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pStyle w:val="8"/>
        <w:ind w:firstLine="0" w:firstLineChars="0"/>
        <w:rPr>
          <w:rFonts w:ascii="方正小标宋简体" w:eastAsia="方正小标宋简体"/>
          <w:color w:val="auto"/>
          <w:sz w:val="52"/>
          <w:szCs w:val="52"/>
        </w:rPr>
      </w:pPr>
      <w:r>
        <w:rPr>
          <w:rFonts w:hint="eastAsia" w:ascii="方正小标宋简体" w:eastAsia="方正小标宋简体"/>
          <w:color w:val="auto"/>
          <w:sz w:val="52"/>
          <w:szCs w:val="52"/>
          <w:lang w:val="en-US" w:eastAsia="zh-CN"/>
        </w:rPr>
        <w:t>东寨新居二期</w:t>
      </w:r>
      <w:r>
        <w:rPr>
          <w:rFonts w:hint="eastAsia" w:ascii="方正小标宋简体" w:eastAsia="方正小标宋简体"/>
          <w:color w:val="auto"/>
          <w:sz w:val="52"/>
          <w:szCs w:val="52"/>
        </w:rPr>
        <w:t>项目</w:t>
      </w:r>
    </w:p>
    <w:p>
      <w:pPr>
        <w:pStyle w:val="8"/>
        <w:ind w:firstLine="0" w:firstLineChars="0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52"/>
          <w:szCs w:val="52"/>
        </w:rPr>
        <w:t>202</w:t>
      </w:r>
      <w:r>
        <w:rPr>
          <w:rFonts w:hint="eastAsia" w:ascii="方正小标宋简体" w:eastAsia="方正小标宋简体"/>
          <w:color w:val="auto"/>
          <w:sz w:val="52"/>
          <w:szCs w:val="52"/>
          <w:lang w:val="en-US" w:eastAsia="zh-CN"/>
        </w:rPr>
        <w:t>1</w:t>
      </w:r>
      <w:r>
        <w:rPr>
          <w:rFonts w:hint="eastAsia" w:ascii="方正小标宋简体" w:eastAsia="方正小标宋简体"/>
          <w:color w:val="auto"/>
          <w:sz w:val="52"/>
          <w:szCs w:val="52"/>
        </w:rPr>
        <w:t>年度绩效自评报告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一、基本情况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（一）项目概况。</w:t>
      </w:r>
    </w:p>
    <w:p>
      <w:pPr>
        <w:widowControl/>
        <w:spacing w:line="460" w:lineRule="exact"/>
        <w:ind w:firstLine="640"/>
        <w:textAlignment w:val="baseline"/>
        <w:rPr>
          <w:rFonts w:hAnsi="仿宋_GB2312" w:cs="仿宋_GB2312"/>
          <w:color w:val="auto"/>
          <w:szCs w:val="32"/>
        </w:rPr>
      </w:pPr>
      <w:r>
        <w:rPr>
          <w:rFonts w:hint="eastAsia" w:hAnsi="仿宋_GB2312" w:cs="仿宋_GB2312"/>
          <w:color w:val="auto"/>
          <w:szCs w:val="32"/>
          <w:lang w:val="en-US" w:eastAsia="zh-CN"/>
        </w:rPr>
        <w:t>本项目</w:t>
      </w:r>
      <w:r>
        <w:rPr>
          <w:rFonts w:hint="eastAsia" w:hAnsi="仿宋_GB2312" w:cs="仿宋_GB2312"/>
          <w:color w:val="auto"/>
          <w:szCs w:val="32"/>
        </w:rPr>
        <w:t>用地面积90316.12平方米，总建筑面积186772.68平方米，其中地上面积137463.53㎡，地下室面积45901.17㎡、商业及公共配套设施7913.24m²。主要建设内容为32栋住宅、商业街、地下室、社区服务站、社会卫生站、文化活动站、老年人日间照料中心、物业管理、消防控制室等功能用房以及相关配套工程等，拟安置1426户。</w:t>
      </w:r>
    </w:p>
    <w:p>
      <w:pPr>
        <w:keepNext w:val="0"/>
        <w:keepLines w:val="0"/>
        <w:widowControl/>
        <w:suppressLineNumbers w:val="0"/>
        <w:jc w:val="left"/>
        <w:rPr>
          <w:rFonts w:hAnsi="仿宋_GB2312" w:cs="仿宋_GB2312"/>
          <w:color w:val="auto"/>
          <w:szCs w:val="32"/>
        </w:rPr>
      </w:pPr>
      <w:r>
        <w:rPr>
          <w:rFonts w:hint="eastAsia" w:hAnsi="仿宋_GB2312" w:cs="仿宋_GB2312"/>
          <w:color w:val="auto"/>
          <w:szCs w:val="32"/>
        </w:rPr>
        <w:t>总投资及资金来源：</w:t>
      </w:r>
      <w:r>
        <w:rPr>
          <w:rFonts w:hint="eastAsia" w:hAnsi="仿宋_GB2312" w:cs="仿宋_GB2312"/>
          <w:color w:val="auto"/>
          <w:szCs w:val="32"/>
        </w:rPr>
        <w:t>项目概算总投资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103147.7</w:t>
      </w:r>
      <w:r>
        <w:rPr>
          <w:rFonts w:hint="eastAsia" w:hAnsi="仿宋_GB2312" w:cs="仿宋_GB2312"/>
          <w:color w:val="auto"/>
          <w:szCs w:val="32"/>
        </w:rPr>
        <w:t>万元，其中建安工程费为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88874.61</w:t>
      </w:r>
      <w:r>
        <w:rPr>
          <w:rFonts w:hint="eastAsia" w:hAnsi="仿宋_GB2312" w:cs="仿宋_GB2312"/>
          <w:color w:val="auto"/>
          <w:szCs w:val="32"/>
        </w:rPr>
        <w:t>万元，施工合同价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88163.62</w:t>
      </w:r>
      <w:r>
        <w:rPr>
          <w:rFonts w:hint="eastAsia" w:hAnsi="仿宋_GB2312" w:cs="仿宋_GB2312"/>
          <w:color w:val="auto"/>
          <w:szCs w:val="32"/>
        </w:rPr>
        <w:t>万元，资金来源为政府投资。</w:t>
      </w:r>
    </w:p>
    <w:p>
      <w:pPr>
        <w:adjustRightInd w:val="0"/>
        <w:snapToGrid w:val="0"/>
        <w:spacing w:line="576" w:lineRule="exact"/>
        <w:rPr>
          <w:rFonts w:hint="eastAsia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hAnsi="仿宋_GB2312" w:cs="仿宋_GB2312"/>
          <w:color w:val="auto"/>
          <w:szCs w:val="32"/>
        </w:rPr>
        <w:t>计划开竣工年月：</w:t>
      </w:r>
      <w:r>
        <w:rPr>
          <w:rFonts w:hint="eastAsia" w:hAnsi="仿宋_GB2312" w:cs="仿宋_GB2312"/>
          <w:color w:val="auto"/>
          <w:szCs w:val="32"/>
        </w:rPr>
        <w:t>202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0</w:t>
      </w:r>
      <w:r>
        <w:rPr>
          <w:rFonts w:hint="eastAsia" w:hAnsi="仿宋_GB2312" w:cs="仿宋_GB2312"/>
          <w:color w:val="auto"/>
          <w:szCs w:val="32"/>
        </w:rPr>
        <w:t>年12月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8</w:t>
      </w:r>
      <w:r>
        <w:rPr>
          <w:rFonts w:hint="eastAsia" w:hAnsi="仿宋_GB2312" w:cs="仿宋_GB2312"/>
          <w:color w:val="auto"/>
          <w:szCs w:val="32"/>
        </w:rPr>
        <w:t>日至202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3</w:t>
      </w:r>
      <w:r>
        <w:rPr>
          <w:rFonts w:hint="eastAsia" w:hAnsi="仿宋_GB2312" w:cs="仿宋_GB2312"/>
          <w:color w:val="auto"/>
          <w:szCs w:val="32"/>
        </w:rPr>
        <w:t>年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6</w:t>
      </w:r>
      <w:r>
        <w:rPr>
          <w:rFonts w:hint="eastAsia" w:hAnsi="仿宋_GB2312" w:cs="仿宋_GB2312"/>
          <w:color w:val="auto"/>
          <w:szCs w:val="32"/>
        </w:rPr>
        <w:t>月</w:t>
      </w:r>
      <w:r>
        <w:rPr>
          <w:rFonts w:hint="eastAsia" w:hAnsi="仿宋_GB2312" w:cs="仿宋_GB2312"/>
          <w:color w:val="auto"/>
          <w:szCs w:val="32"/>
          <w:lang w:eastAsia="zh-CN"/>
        </w:rPr>
        <w:t>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（二）项目资金情况。</w:t>
      </w:r>
    </w:p>
    <w:p>
      <w:pPr>
        <w:rPr>
          <w:color w:val="auto"/>
        </w:rPr>
      </w:pPr>
      <w:r>
        <w:rPr>
          <w:rFonts w:hint="eastAsia"/>
          <w:color w:val="auto"/>
        </w:rPr>
        <w:t>该项目202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年共到位资金</w:t>
      </w:r>
      <w:r>
        <w:rPr>
          <w:rFonts w:hint="eastAsia"/>
          <w:color w:val="auto"/>
          <w:lang w:val="en-US" w:eastAsia="zh-CN"/>
        </w:rPr>
        <w:t>38000</w:t>
      </w:r>
      <w:r>
        <w:rPr>
          <w:rFonts w:hint="eastAsia"/>
          <w:color w:val="auto"/>
        </w:rPr>
        <w:t>万元，其中202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年地债资金</w:t>
      </w:r>
      <w:r>
        <w:rPr>
          <w:rFonts w:hint="eastAsia"/>
          <w:color w:val="auto"/>
          <w:lang w:val="en-US" w:eastAsia="zh-CN"/>
        </w:rPr>
        <w:t>38000</w:t>
      </w:r>
      <w:r>
        <w:rPr>
          <w:rFonts w:hint="eastAsia"/>
          <w:color w:val="auto"/>
        </w:rPr>
        <w:t>万元。</w:t>
      </w:r>
    </w:p>
    <w:p>
      <w:pPr>
        <w:pStyle w:val="2"/>
        <w:ind w:firstLine="0" w:firstLineChars="0"/>
        <w:rPr>
          <w:color w:val="auto"/>
        </w:rPr>
      </w:pPr>
      <w:r>
        <w:rPr>
          <w:rFonts w:hint="eastAsia"/>
          <w:color w:val="auto"/>
        </w:rPr>
        <w:t>二、绩效目标完成情况分析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（一）资金情况分析。</w:t>
      </w:r>
    </w:p>
    <w:p>
      <w:pPr>
        <w:rPr>
          <w:color w:val="auto"/>
        </w:rPr>
      </w:pPr>
      <w:r>
        <w:rPr>
          <w:rFonts w:hint="eastAsia"/>
          <w:color w:val="auto"/>
        </w:rPr>
        <w:t>该项目202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年共到位资金</w:t>
      </w:r>
      <w:r>
        <w:rPr>
          <w:rFonts w:hint="eastAsia"/>
          <w:color w:val="auto"/>
          <w:lang w:val="en-US" w:eastAsia="zh-CN"/>
        </w:rPr>
        <w:t>38000</w:t>
      </w:r>
      <w:r>
        <w:rPr>
          <w:rFonts w:hint="eastAsia"/>
          <w:color w:val="auto"/>
        </w:rPr>
        <w:t>万元，其中202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年地债资金</w:t>
      </w:r>
      <w:r>
        <w:rPr>
          <w:rFonts w:hint="eastAsia"/>
          <w:color w:val="auto"/>
          <w:lang w:val="en-US" w:eastAsia="zh-CN"/>
        </w:rPr>
        <w:t>38000</w:t>
      </w:r>
      <w:r>
        <w:rPr>
          <w:rFonts w:hint="eastAsia"/>
          <w:color w:val="auto"/>
        </w:rPr>
        <w:t>万元。</w:t>
      </w:r>
      <w:r>
        <w:rPr>
          <w:rFonts w:hint="eastAsia"/>
          <w:color w:val="auto"/>
        </w:rPr>
        <w:t>在项目资金使用上，业主、代建单位严格执行政府投资项目和资金管理办法，严格落实资金审批程序，加快资金拨付，全面保障项目建设资金用款需要。</w:t>
      </w:r>
    </w:p>
    <w:p>
      <w:pPr>
        <w:pStyle w:val="2"/>
        <w:numPr>
          <w:ilvl w:val="0"/>
          <w:numId w:val="1"/>
        </w:numPr>
        <w:rPr>
          <w:color w:val="auto"/>
        </w:rPr>
      </w:pPr>
      <w:r>
        <w:rPr>
          <w:rFonts w:hint="eastAsia"/>
          <w:color w:val="auto"/>
        </w:rPr>
        <w:t>总体目标完成情况分析。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color w:val="auto"/>
          <w:lang w:bidi="ar"/>
        </w:rPr>
        <w:t>项目年度目标为：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计划至2021年底，第一组团（13栋）中8栋封顶，其余5栋均完成结构4层以上；第二组团（11栋）全部出正负零；第二组团（8栋）全部出底板。</w:t>
      </w:r>
    </w:p>
    <w:p>
      <w:pPr>
        <w:rPr>
          <w:color w:val="auto"/>
        </w:rPr>
      </w:pPr>
      <w:r>
        <w:rPr>
          <w:rFonts w:hint="eastAsia"/>
          <w:color w:val="auto"/>
          <w:lang w:bidi="ar"/>
        </w:rPr>
        <w:t>项目年度完成情况：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第一组团（13栋）：1栋楼结构封顶，3栋楼主体十一层顶板施工，1栋九层顶板施工，1栋八层顶板施工，1栋七层顶板施工，4栋楼主体六层顶板施工，1栋楼五层顶板施工，1栋楼主体四层顶板施工，另A6~A7栋之间附楼底板混凝土浇筑完成,B9副楼底板浇筑完成，A8~A9地下室顶板浇筑完成，A13至A14底板浇筑完成;第二组团（11栋）：2栋二层结构施工，5栋楼正在进行首层顶板施工，3栋楼正在进行地下室顶板施工,B5至B2底板施工完成;第三组团（8栋）：1栋楼底板垫层施工完成，3栋正在进行地下室结构施工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（三）绩效指标完成情况分析。</w:t>
      </w:r>
    </w:p>
    <w:p>
      <w:pPr>
        <w:rPr>
          <w:color w:val="auto"/>
        </w:rPr>
      </w:pPr>
      <w:r>
        <w:rPr>
          <w:rFonts w:hint="eastAsia"/>
          <w:color w:val="auto"/>
        </w:rPr>
        <w:t>1.产出指标：</w:t>
      </w:r>
    </w:p>
    <w:p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>（1）获得可研、概算批复数量：</w:t>
      </w:r>
    </w:p>
    <w:p>
      <w:pPr>
        <w:widowControl/>
        <w:jc w:val="left"/>
        <w:rPr>
          <w:color w:val="auto"/>
        </w:rPr>
      </w:pPr>
      <w:r>
        <w:rPr>
          <w:rFonts w:hint="eastAsia"/>
          <w:color w:val="auto"/>
        </w:rPr>
        <w:t>目标：</w:t>
      </w:r>
      <w:r>
        <w:rPr>
          <w:rFonts w:hint="eastAsia"/>
          <w:color w:val="auto"/>
          <w:highlight w:val="none"/>
          <w:lang w:val="en-US" w:eastAsia="zh-CN"/>
        </w:rPr>
        <w:t>2021年前已经完成概算批复</w:t>
      </w:r>
    </w:p>
    <w:p>
      <w:pPr>
        <w:rPr>
          <w:rFonts w:hint="default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/>
          <w:color w:val="auto"/>
        </w:rPr>
        <w:t>完成情况：</w:t>
      </w:r>
      <w:r>
        <w:rPr>
          <w:rFonts w:hint="eastAsia"/>
          <w:color w:val="auto"/>
          <w:lang w:val="en-US" w:eastAsia="zh-CN"/>
        </w:rPr>
        <w:t>=2</w:t>
      </w:r>
      <w:r>
        <w:rPr>
          <w:rFonts w:hint="eastAsia" w:hAnsi="仿宋_GB2312" w:cs="仿宋_GB2312"/>
          <w:szCs w:val="32"/>
          <w:highlight w:val="none"/>
          <w:lang w:eastAsia="zh-CN"/>
        </w:rPr>
        <w:t>件</w:t>
      </w:r>
    </w:p>
    <w:p>
      <w:pPr>
        <w:rPr>
          <w:color w:val="auto"/>
        </w:rPr>
      </w:pPr>
      <w:r>
        <w:rPr>
          <w:rFonts w:hint="eastAsia"/>
          <w:color w:val="auto"/>
        </w:rPr>
        <w:t>（2）超概算比例：</w:t>
      </w:r>
      <w:bookmarkStart w:id="0" w:name="_GoBack"/>
      <w:bookmarkEnd w:id="0"/>
    </w:p>
    <w:p>
      <w:pPr>
        <w:pStyle w:val="4"/>
        <w:ind w:firstLine="640"/>
        <w:rPr>
          <w:color w:val="auto"/>
        </w:rPr>
      </w:pPr>
      <w:r>
        <w:rPr>
          <w:rFonts w:hint="eastAsia"/>
          <w:color w:val="auto"/>
        </w:rPr>
        <w:t>目标：≤</w:t>
      </w:r>
      <w:r>
        <w:rPr>
          <w:rFonts w:hint="eastAsia"/>
          <w:color w:val="auto"/>
          <w:lang w:val="en-US" w:eastAsia="zh-CN"/>
        </w:rPr>
        <w:t>10</w:t>
      </w:r>
      <w:r>
        <w:rPr>
          <w:rFonts w:hint="eastAsia"/>
          <w:color w:val="auto"/>
        </w:rPr>
        <w:t>%</w:t>
      </w:r>
    </w:p>
    <w:p>
      <w:pPr>
        <w:pStyle w:val="4"/>
        <w:ind w:firstLine="640"/>
        <w:rPr>
          <w:color w:val="auto"/>
        </w:rPr>
      </w:pPr>
      <w:r>
        <w:rPr>
          <w:rFonts w:hint="eastAsia"/>
          <w:color w:val="auto"/>
        </w:rPr>
        <w:t>完成情况：未超出概算批复。</w:t>
      </w:r>
      <w:r>
        <w:rPr>
          <w:rFonts w:hint="eastAsia" w:hAnsi="仿宋_GB2312" w:cs="仿宋_GB2312"/>
          <w:color w:val="auto"/>
          <w:szCs w:val="32"/>
        </w:rPr>
        <w:t>完成目标绩效。</w:t>
      </w:r>
    </w:p>
    <w:p>
      <w:pPr>
        <w:rPr>
          <w:color w:val="auto"/>
        </w:rPr>
      </w:pPr>
      <w:r>
        <w:rPr>
          <w:rFonts w:hint="eastAsia"/>
          <w:color w:val="auto"/>
        </w:rPr>
        <w:t>2.效益指标：</w:t>
      </w:r>
    </w:p>
    <w:p>
      <w:pPr>
        <w:rPr>
          <w:color w:val="auto"/>
        </w:rPr>
      </w:pPr>
      <w:r>
        <w:rPr>
          <w:rFonts w:hint="eastAsia"/>
          <w:color w:val="auto"/>
        </w:rPr>
        <w:t>目标：项目受益人数≥</w:t>
      </w:r>
      <w:r>
        <w:rPr>
          <w:rFonts w:hint="eastAsia"/>
          <w:color w:val="auto"/>
          <w:highlight w:val="none"/>
          <w:lang w:val="en-US" w:eastAsia="zh-CN"/>
        </w:rPr>
        <w:t>5000</w:t>
      </w:r>
      <w:r>
        <w:rPr>
          <w:rFonts w:hint="eastAsia"/>
          <w:color w:val="auto"/>
        </w:rPr>
        <w:t>人。</w:t>
      </w:r>
    </w:p>
    <w:p>
      <w:pPr>
        <w:rPr>
          <w:color w:val="auto"/>
        </w:rPr>
      </w:pPr>
      <w:r>
        <w:rPr>
          <w:rFonts w:hint="eastAsia"/>
          <w:color w:val="auto"/>
        </w:rPr>
        <w:t>完成情况：项目周边群众收益，受益人数已超</w:t>
      </w:r>
      <w:r>
        <w:rPr>
          <w:rFonts w:hint="eastAsia"/>
          <w:color w:val="auto"/>
          <w:highlight w:val="none"/>
          <w:lang w:val="en-US" w:eastAsia="zh-CN"/>
        </w:rPr>
        <w:t>5000</w:t>
      </w:r>
      <w:r>
        <w:rPr>
          <w:rFonts w:hint="eastAsia"/>
          <w:color w:val="auto"/>
        </w:rPr>
        <w:t>人。</w:t>
      </w:r>
      <w:r>
        <w:rPr>
          <w:rFonts w:hint="eastAsia" w:hAnsi="仿宋_GB2312" w:cs="仿宋_GB2312"/>
          <w:color w:val="auto"/>
          <w:szCs w:val="32"/>
        </w:rPr>
        <w:t>完成目标绩效</w:t>
      </w:r>
      <w:r>
        <w:rPr>
          <w:rFonts w:hint="eastAsia"/>
          <w:color w:val="auto"/>
        </w:rPr>
        <w:t>。</w:t>
      </w:r>
    </w:p>
    <w:p>
      <w:pPr>
        <w:rPr>
          <w:color w:val="auto"/>
        </w:rPr>
      </w:pPr>
      <w:r>
        <w:rPr>
          <w:rFonts w:hint="eastAsia"/>
          <w:color w:val="auto"/>
        </w:rPr>
        <w:t>3.满意度指标：</w:t>
      </w:r>
    </w:p>
    <w:p>
      <w:pPr>
        <w:rPr>
          <w:color w:val="auto"/>
        </w:rPr>
      </w:pPr>
      <w:r>
        <w:rPr>
          <w:rFonts w:hint="eastAsia"/>
          <w:color w:val="auto"/>
        </w:rPr>
        <w:t>目标：受益群体满意度≥85%</w:t>
      </w:r>
    </w:p>
    <w:p>
      <w:pPr>
        <w:rPr>
          <w:color w:val="auto"/>
        </w:rPr>
      </w:pPr>
      <w:r>
        <w:rPr>
          <w:rFonts w:hint="eastAsia"/>
          <w:color w:val="auto"/>
        </w:rPr>
        <w:t>完成情况：未发现受益群众不满意情况。</w:t>
      </w:r>
      <w:r>
        <w:rPr>
          <w:rFonts w:hint="eastAsia" w:hAnsi="仿宋_GB2312" w:cs="仿宋_GB2312"/>
          <w:color w:val="auto"/>
          <w:szCs w:val="32"/>
        </w:rPr>
        <w:t>完成目标绩效</w:t>
      </w:r>
      <w:r>
        <w:rPr>
          <w:rFonts w:hint="eastAsia"/>
          <w:color w:val="auto"/>
        </w:rPr>
        <w:t>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（四）整体绩效自评。</w:t>
      </w:r>
    </w:p>
    <w:p>
      <w:pPr>
        <w:rPr>
          <w:color w:val="auto"/>
        </w:rPr>
      </w:pPr>
      <w:r>
        <w:rPr>
          <w:rFonts w:hint="eastAsia"/>
          <w:color w:val="auto"/>
          <w:highlight w:val="none"/>
          <w:lang w:bidi="ar"/>
        </w:rPr>
        <w:t>项目立面设计大气简洁、多元丰富，小区整体环境采用一环，两廊，三轴，南北朝向一梯两户纯板式，多组团的设计规划主体理念，营造丰富多元的社区空间的同时，又能有效增强住户居住体验，项目整体容积率仅1.72，同时项目住宅室内装修标准比肩商品住宅装修标准，与江东新区高质量发展相得益彰。</w:t>
      </w:r>
      <w:r>
        <w:rPr>
          <w:rFonts w:hint="eastAsia"/>
          <w:color w:val="auto"/>
          <w:lang w:bidi="ar"/>
        </w:rPr>
        <w:t>效益目标已按时完成，绩效自评分数9</w:t>
      </w:r>
      <w:r>
        <w:rPr>
          <w:rFonts w:hint="eastAsia"/>
          <w:color w:val="auto"/>
          <w:lang w:val="en-US" w:eastAsia="zh-CN" w:bidi="ar"/>
        </w:rPr>
        <w:t>6.11</w:t>
      </w:r>
      <w:r>
        <w:rPr>
          <w:rFonts w:hint="eastAsia"/>
          <w:color w:val="auto"/>
          <w:lang w:bidi="ar"/>
        </w:rPr>
        <w:t>分，自评等级优。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三、发现的主要问题和改进措施</w:t>
      </w:r>
    </w:p>
    <w:p>
      <w:pPr>
        <w:rPr>
          <w:color w:val="auto"/>
        </w:rPr>
      </w:pPr>
      <w:r>
        <w:rPr>
          <w:rFonts w:hint="eastAsia"/>
          <w:color w:val="auto"/>
        </w:rPr>
        <w:t>无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四、绩效自评结果拟应用和公开情况</w:t>
      </w:r>
    </w:p>
    <w:p>
      <w:pPr>
        <w:rPr>
          <w:color w:val="auto"/>
        </w:rPr>
      </w:pPr>
      <w:r>
        <w:rPr>
          <w:rFonts w:hint="eastAsia"/>
          <w:color w:val="auto"/>
        </w:rPr>
        <w:t>拟将绩效自评结果用于后续对于代建、施工等单位的履职尽责以及专业胜任能力的考核，可作为后续相关合作的考虑因素。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五、绩效自评工作开展情况</w:t>
      </w:r>
    </w:p>
    <w:p>
      <w:pPr>
        <w:rPr>
          <w:color w:val="auto"/>
        </w:rPr>
      </w:pPr>
      <w:r>
        <w:rPr>
          <w:rFonts w:hint="eastAsia" w:ascii="Arial" w:hAnsi="Arial" w:cs="Arial"/>
          <w:color w:val="auto"/>
          <w:shd w:val="clear" w:color="auto" w:fill="FFFFFF"/>
        </w:rPr>
        <w:t>根据</w:t>
      </w:r>
      <w:r>
        <w:rPr>
          <w:rFonts w:ascii="Arial" w:hAnsi="Arial" w:cs="Arial"/>
          <w:color w:val="auto"/>
          <w:shd w:val="clear" w:color="auto" w:fill="FFFFFF"/>
        </w:rPr>
        <w:t>《中共中央 国务院关于全面实施预算绩效管理的意见》，</w:t>
      </w:r>
      <w:r>
        <w:rPr>
          <w:rFonts w:hint="eastAsia" w:ascii="Arial" w:hAnsi="Arial" w:cs="Arial"/>
          <w:color w:val="auto"/>
          <w:shd w:val="clear" w:color="auto" w:fill="FFFFFF"/>
        </w:rPr>
        <w:t>我单位</w:t>
      </w:r>
      <w:r>
        <w:rPr>
          <w:rFonts w:ascii="Arial" w:hAnsi="Arial" w:cs="Arial"/>
          <w:color w:val="auto"/>
          <w:shd w:val="clear" w:color="auto" w:fill="FFFFFF"/>
        </w:rPr>
        <w:t>以全面实施预算绩效管理为关键点和突破口，推动财政资金聚力增效，提高公共服务供给质量，增强政府公信力和执行力。</w:t>
      </w:r>
      <w:r>
        <w:rPr>
          <w:rFonts w:hint="eastAsia" w:ascii="Arial" w:hAnsi="Arial" w:cs="Arial"/>
          <w:color w:val="auto"/>
          <w:shd w:val="clear" w:color="auto" w:fill="FFFFFF"/>
        </w:rPr>
        <w:t>按照“预算花钱必问效”的原则，我单位持续对政府投资项目，尤其是获得中央资金的项目开展绩效自评工作，</w:t>
      </w:r>
      <w:r>
        <w:rPr>
          <w:rFonts w:ascii="Arial" w:hAnsi="Arial" w:cs="Arial"/>
          <w:color w:val="auto"/>
          <w:shd w:val="clear" w:color="auto" w:fill="FFFFFF"/>
        </w:rPr>
        <w:t>强化绩效目标管理，做好绩效运行监控，并开展绩效评价和结果应用</w:t>
      </w:r>
      <w:r>
        <w:rPr>
          <w:rFonts w:hint="eastAsia" w:ascii="Arial" w:hAnsi="Arial" w:cs="Arial"/>
          <w:color w:val="auto"/>
          <w:shd w:val="clear" w:color="auto" w:fill="FFFFFF"/>
        </w:rPr>
        <w:t>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六、其他需要说明的问题</w:t>
      </w:r>
    </w:p>
    <w:p>
      <w:pPr>
        <w:rPr>
          <w:color w:val="auto"/>
        </w:rPr>
      </w:pPr>
      <w:r>
        <w:rPr>
          <w:rFonts w:hint="eastAsia"/>
          <w:color w:val="auto"/>
        </w:rPr>
        <w:t>暂无。</w:t>
      </w:r>
    </w:p>
    <w:p>
      <w:pPr>
        <w:pStyle w:val="4"/>
        <w:ind w:firstLine="640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6436A"/>
    <w:multiLevelType w:val="singleLevel"/>
    <w:tmpl w:val="B826436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0"/>
  <w:drawingGridVerticalSpacing w:val="5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iOWZjOTRmODQ0YjY1ODliNGUzMjg1ODc4YjFmZGUifQ=="/>
  </w:docVars>
  <w:rsids>
    <w:rsidRoot w:val="00F57F82"/>
    <w:rsid w:val="000101E1"/>
    <w:rsid w:val="00017298"/>
    <w:rsid w:val="00020084"/>
    <w:rsid w:val="000329D9"/>
    <w:rsid w:val="000732DA"/>
    <w:rsid w:val="00075CDC"/>
    <w:rsid w:val="000B1E8F"/>
    <w:rsid w:val="00103D16"/>
    <w:rsid w:val="00136702"/>
    <w:rsid w:val="0015455D"/>
    <w:rsid w:val="00164D84"/>
    <w:rsid w:val="001A074E"/>
    <w:rsid w:val="001D628A"/>
    <w:rsid w:val="00250053"/>
    <w:rsid w:val="00276CCC"/>
    <w:rsid w:val="00287C3C"/>
    <w:rsid w:val="00340729"/>
    <w:rsid w:val="00371982"/>
    <w:rsid w:val="0039432D"/>
    <w:rsid w:val="003C6374"/>
    <w:rsid w:val="00415F7C"/>
    <w:rsid w:val="004531B5"/>
    <w:rsid w:val="00503C12"/>
    <w:rsid w:val="00514DAF"/>
    <w:rsid w:val="00526C0B"/>
    <w:rsid w:val="00560E3E"/>
    <w:rsid w:val="006E12E4"/>
    <w:rsid w:val="00785AF7"/>
    <w:rsid w:val="007A1DC2"/>
    <w:rsid w:val="007D7C3B"/>
    <w:rsid w:val="007E5702"/>
    <w:rsid w:val="00865D06"/>
    <w:rsid w:val="008A20F2"/>
    <w:rsid w:val="008E0285"/>
    <w:rsid w:val="0091629A"/>
    <w:rsid w:val="00926D1C"/>
    <w:rsid w:val="00955EF5"/>
    <w:rsid w:val="009B3FF6"/>
    <w:rsid w:val="00AA2B82"/>
    <w:rsid w:val="00B13839"/>
    <w:rsid w:val="00B414D3"/>
    <w:rsid w:val="00B84D3A"/>
    <w:rsid w:val="00CC152C"/>
    <w:rsid w:val="00CE55E9"/>
    <w:rsid w:val="00D06962"/>
    <w:rsid w:val="00D200DC"/>
    <w:rsid w:val="00D22A4C"/>
    <w:rsid w:val="00D61B1A"/>
    <w:rsid w:val="00D63908"/>
    <w:rsid w:val="00DA687E"/>
    <w:rsid w:val="00DB429F"/>
    <w:rsid w:val="00DD09A2"/>
    <w:rsid w:val="00DD16E3"/>
    <w:rsid w:val="00DF57C5"/>
    <w:rsid w:val="00ED6D53"/>
    <w:rsid w:val="00F22AE2"/>
    <w:rsid w:val="00F437B4"/>
    <w:rsid w:val="00F57F82"/>
    <w:rsid w:val="00F75963"/>
    <w:rsid w:val="00FA357A"/>
    <w:rsid w:val="013B775D"/>
    <w:rsid w:val="020A78A2"/>
    <w:rsid w:val="02117D9A"/>
    <w:rsid w:val="02C86339"/>
    <w:rsid w:val="03200295"/>
    <w:rsid w:val="037D0BC8"/>
    <w:rsid w:val="04076DA7"/>
    <w:rsid w:val="07E04497"/>
    <w:rsid w:val="0845082D"/>
    <w:rsid w:val="096A663E"/>
    <w:rsid w:val="09E965F2"/>
    <w:rsid w:val="0A4A3A37"/>
    <w:rsid w:val="0A87714B"/>
    <w:rsid w:val="0E4E75C3"/>
    <w:rsid w:val="0FFFAAC1"/>
    <w:rsid w:val="10903AB7"/>
    <w:rsid w:val="11D7196B"/>
    <w:rsid w:val="12CA3F9C"/>
    <w:rsid w:val="139840D3"/>
    <w:rsid w:val="141C0DC6"/>
    <w:rsid w:val="143E091F"/>
    <w:rsid w:val="14865FC8"/>
    <w:rsid w:val="15035321"/>
    <w:rsid w:val="150C2DB0"/>
    <w:rsid w:val="15D52C35"/>
    <w:rsid w:val="17C05E32"/>
    <w:rsid w:val="18F83E24"/>
    <w:rsid w:val="1CE94882"/>
    <w:rsid w:val="1E761F05"/>
    <w:rsid w:val="1EED050B"/>
    <w:rsid w:val="1FC7205C"/>
    <w:rsid w:val="228B3D05"/>
    <w:rsid w:val="25FE8923"/>
    <w:rsid w:val="286D5E37"/>
    <w:rsid w:val="2D8B4B0D"/>
    <w:rsid w:val="2F6F4467"/>
    <w:rsid w:val="2FAD4FCA"/>
    <w:rsid w:val="32D317E2"/>
    <w:rsid w:val="33E86A4E"/>
    <w:rsid w:val="35F02885"/>
    <w:rsid w:val="368D368C"/>
    <w:rsid w:val="38EF7AD8"/>
    <w:rsid w:val="3A0C0C54"/>
    <w:rsid w:val="3A7E52C6"/>
    <w:rsid w:val="3C5E2926"/>
    <w:rsid w:val="3C7019B2"/>
    <w:rsid w:val="3D7E7C9E"/>
    <w:rsid w:val="3DBBD6B4"/>
    <w:rsid w:val="3E1672E6"/>
    <w:rsid w:val="415F08D8"/>
    <w:rsid w:val="41AE398F"/>
    <w:rsid w:val="42F07593"/>
    <w:rsid w:val="433B52D2"/>
    <w:rsid w:val="43690154"/>
    <w:rsid w:val="441867FA"/>
    <w:rsid w:val="44C635B7"/>
    <w:rsid w:val="44E2230F"/>
    <w:rsid w:val="46F9107C"/>
    <w:rsid w:val="4881717A"/>
    <w:rsid w:val="489839F7"/>
    <w:rsid w:val="48B51347"/>
    <w:rsid w:val="4A1B2E89"/>
    <w:rsid w:val="4A55216A"/>
    <w:rsid w:val="4B0E65C7"/>
    <w:rsid w:val="4BFD2870"/>
    <w:rsid w:val="4C4F4283"/>
    <w:rsid w:val="4D4C56FF"/>
    <w:rsid w:val="4DC43E92"/>
    <w:rsid w:val="4FE0696A"/>
    <w:rsid w:val="507C1E50"/>
    <w:rsid w:val="50F76058"/>
    <w:rsid w:val="50FE6375"/>
    <w:rsid w:val="51FD19E1"/>
    <w:rsid w:val="529214B7"/>
    <w:rsid w:val="53773584"/>
    <w:rsid w:val="55673508"/>
    <w:rsid w:val="55B57FD9"/>
    <w:rsid w:val="57FCC004"/>
    <w:rsid w:val="59595A6F"/>
    <w:rsid w:val="599330CA"/>
    <w:rsid w:val="5B0D23FC"/>
    <w:rsid w:val="5DB076C2"/>
    <w:rsid w:val="5F76F0C1"/>
    <w:rsid w:val="600865E8"/>
    <w:rsid w:val="603B6C1D"/>
    <w:rsid w:val="60D5009F"/>
    <w:rsid w:val="60F33A68"/>
    <w:rsid w:val="6324384D"/>
    <w:rsid w:val="66024CD5"/>
    <w:rsid w:val="660721C9"/>
    <w:rsid w:val="661E6C75"/>
    <w:rsid w:val="67F75FF5"/>
    <w:rsid w:val="681D4831"/>
    <w:rsid w:val="68594AF9"/>
    <w:rsid w:val="692E4B19"/>
    <w:rsid w:val="69513EF7"/>
    <w:rsid w:val="697D78BA"/>
    <w:rsid w:val="6AAF7917"/>
    <w:rsid w:val="6BF3256F"/>
    <w:rsid w:val="6CE7018A"/>
    <w:rsid w:val="6D062D75"/>
    <w:rsid w:val="6D08690D"/>
    <w:rsid w:val="6D4D17A4"/>
    <w:rsid w:val="6DA15568"/>
    <w:rsid w:val="6E3E3F2D"/>
    <w:rsid w:val="6EC93B62"/>
    <w:rsid w:val="70D0194C"/>
    <w:rsid w:val="715B2F02"/>
    <w:rsid w:val="748C1146"/>
    <w:rsid w:val="75A62CFF"/>
    <w:rsid w:val="76A548F2"/>
    <w:rsid w:val="7765772E"/>
    <w:rsid w:val="77867685"/>
    <w:rsid w:val="77F04540"/>
    <w:rsid w:val="781F36B6"/>
    <w:rsid w:val="78ED5A1E"/>
    <w:rsid w:val="78F543CA"/>
    <w:rsid w:val="790627AD"/>
    <w:rsid w:val="7A845B65"/>
    <w:rsid w:val="7ADC59FA"/>
    <w:rsid w:val="7BB71159"/>
    <w:rsid w:val="7CD836C4"/>
    <w:rsid w:val="7D6742C1"/>
    <w:rsid w:val="7DBDD65E"/>
    <w:rsid w:val="7DDD794F"/>
    <w:rsid w:val="7E5A664C"/>
    <w:rsid w:val="7EF834F2"/>
    <w:rsid w:val="7FED9F9F"/>
    <w:rsid w:val="9FFF3766"/>
    <w:rsid w:val="B7F7950F"/>
    <w:rsid w:val="BECF1CFC"/>
    <w:rsid w:val="CADDA160"/>
    <w:rsid w:val="D7FBE5FA"/>
    <w:rsid w:val="DFDF27BD"/>
    <w:rsid w:val="F57B6F99"/>
    <w:rsid w:val="F7DFB8FF"/>
    <w:rsid w:val="FA7DCE76"/>
    <w:rsid w:val="FAEFC359"/>
    <w:rsid w:val="FB5ECFCA"/>
    <w:rsid w:val="FEAF114B"/>
    <w:rsid w:val="FEDC2866"/>
    <w:rsid w:val="FFC60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  <w:outlineLvl w:val="0"/>
    </w:pPr>
    <w:rPr>
      <w:rFonts w:ascii="仿宋_GB2312" w:hAnsi="Times New Roman" w:eastAsia="仿宋_GB2312" w:cs="Times New Roman"/>
      <w:kern w:val="2"/>
      <w:sz w:val="32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643"/>
    </w:pPr>
    <w:rPr>
      <w:rFonts w:ascii="黑体" w:hAnsi="黑体" w:eastAsia="黑体"/>
      <w:b/>
      <w:kern w:val="44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964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/>
      <w:jc w:val="center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11">
    <w:name w:val="页脚 字符"/>
    <w:basedOn w:val="10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字符"/>
    <w:basedOn w:val="10"/>
    <w:link w:val="5"/>
    <w:qFormat/>
    <w:uiPriority w:val="0"/>
    <w:rPr>
      <w:rFonts w:eastAsia="仿宋_GB2312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/>
    </w:pPr>
  </w:style>
  <w:style w:type="character" w:customStyle="1" w:styleId="15">
    <w:name w:val="标题 字符"/>
    <w:basedOn w:val="10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1329</Words>
  <Characters>1476</Characters>
  <Lines>8</Lines>
  <Paragraphs>2</Paragraphs>
  <TotalTime>0</TotalTime>
  <ScaleCrop>false</ScaleCrop>
  <LinksUpToDate>false</LinksUpToDate>
  <CharactersWithSpaces>1477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2021-08-31T03:29:00Z</dcterms:created>
  <dc:creator>lhn</dc:creator>
  <cp:lastModifiedBy>蜀黍</cp:lastModifiedBy>
  <cp:lastPrinted>2020-02-29T13:55:00Z</cp:lastPrinted>
  <dcterms:modified xsi:type="dcterms:W3CDTF">2022-10-12T08:02:25Z</dcterms:modified>
  <dc:title>财政支出绩效评价报告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C6AF3BA91B0B4B5284F20A7904E9C498</vt:lpwstr>
  </property>
</Properties>
</file>