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5" w:lineRule="atLeast"/>
        <w:ind w:firstLine="225"/>
        <w:jc w:val="center"/>
        <w:rPr>
          <w:sz w:val="36"/>
          <w:szCs w:val="36"/>
        </w:rPr>
      </w:pPr>
      <w:r>
        <w:rPr>
          <w:rStyle w:val="7"/>
          <w:rFonts w:hint="eastAsia"/>
          <w:sz w:val="36"/>
          <w:szCs w:val="36"/>
        </w:rPr>
        <w:t>项目支出绩效自评报告</w:t>
      </w:r>
      <w:r>
        <w:rPr>
          <w:rStyle w:val="7"/>
          <w:sz w:val="36"/>
          <w:szCs w:val="36"/>
        </w:rPr>
        <w:t xml:space="preserve"> </w:t>
      </w:r>
      <w:r>
        <w:rPr>
          <w:sz w:val="36"/>
          <w:szCs w:val="36"/>
        </w:rPr>
        <w:t>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一、项目概况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（一）项目基本情况：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青少年事务社会基层专项行动是</w:t>
      </w:r>
      <w:r>
        <w:rPr>
          <w:rFonts w:hint="eastAsia" w:ascii="仿宋_GB2312" w:hAnsi="仿宋_GB2312" w:eastAsia="仿宋_GB2312" w:cs="仿宋_GB2312"/>
          <w:sz w:val="28"/>
          <w:szCs w:val="28"/>
        </w:rPr>
        <w:t>预算单位中国共产主义青年团海口市美兰区委员会的项目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属于</w:t>
      </w:r>
      <w:r>
        <w:rPr>
          <w:rFonts w:hint="eastAsia" w:ascii="仿宋_GB2312" w:hAnsi="仿宋_GB2312" w:eastAsia="仿宋_GB2312" w:cs="仿宋_GB2312"/>
          <w:sz w:val="28"/>
          <w:szCs w:val="28"/>
          <w:lang w:val="en-US" w:eastAsia="zh-CN"/>
        </w:rPr>
        <w:t>部门项目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主管部门为团委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项目负责人为：</w:t>
      </w:r>
      <w:r>
        <w:rPr>
          <w:rFonts w:hint="eastAsia" w:ascii="仿宋_GB2312" w:hAnsi="仿宋_GB2312" w:eastAsia="仿宋_GB2312" w:cs="仿宋_GB2312"/>
          <w:sz w:val="28"/>
          <w:szCs w:val="28"/>
          <w:lang w:val="en-US" w:eastAsia="zh-CN"/>
        </w:rPr>
        <w:t>符秀伟，</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65336264。</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概述如下：共青团海口市美兰区委员会通过加强我区青少年事务社会工作专业人才队伍建设，建立健全青少年事务社会工作服务体系和网络，努力提高组织化、专业化水平，开展青少年事务领域服务工作，有效解决青少年在成长成才、身心健康、就业创业、社会融入、婚恋交友等方面面临的困难和问题</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（二）项目年度预算绩效目标和绩效指标设定情况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总体目标：按照团省委、团市委的工作部署和区委区政府的中心工作，开展我区青少年事务社会工作专业人才队伍建设，建立健全青少年事务社会工作服务体系和网络，提高组织化、专业化水平，在基层青少年工作中引入专业社会工作</w:t>
      </w:r>
      <w:r>
        <w:rPr>
          <w:rFonts w:hint="eastAsia" w:ascii="仿宋_GB2312" w:hAnsi="仿宋_GB2312" w:eastAsia="仿宋_GB2312" w:cs="仿宋_GB2312"/>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2021年年度目标</w:t>
      </w:r>
      <w:r>
        <w:rPr>
          <w:rFonts w:hint="eastAsia" w:ascii="仿宋_GB2312" w:hAnsi="仿宋_GB2312" w:eastAsia="仿宋_GB2312" w:cs="仿宋_GB2312"/>
          <w:sz w:val="28"/>
          <w:szCs w:val="28"/>
          <w:lang w:val="en-US" w:eastAsia="zh-CN"/>
        </w:rPr>
        <w:t>为开展活动650场次惠及5000人次。</w:t>
      </w:r>
      <w:r>
        <w:rPr>
          <w:rFonts w:hint="eastAsia" w:ascii="仿宋_GB2312" w:hAnsi="仿宋_GB2312" w:eastAsia="仿宋_GB2312" w:cs="仿宋_GB2312"/>
          <w:sz w:val="28"/>
          <w:szCs w:val="28"/>
        </w:rPr>
        <w:t>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当年年度目标完成情况：</w:t>
      </w:r>
      <w:r>
        <w:rPr>
          <w:rFonts w:hint="eastAsia" w:ascii="仿宋_GB2312" w:hAnsi="仿宋_GB2312" w:eastAsia="仿宋_GB2312" w:cs="仿宋_GB2312"/>
          <w:sz w:val="28"/>
          <w:szCs w:val="28"/>
          <w:lang w:val="en-US" w:eastAsia="zh-CN"/>
        </w:rPr>
        <w:t>2021年开展活动759场次惠及5890人次，已完成年度目标。</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二、项目决策及资金使用管理情况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（一）项目决策情况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该项目实施过程都是按照区政府制定的管理制度来执行</w:t>
      </w:r>
      <w:r>
        <w:rPr>
          <w:rFonts w:hint="eastAsia" w:ascii="仿宋_GB2312" w:hAnsi="仿宋_GB2312" w:eastAsia="仿宋_GB2312" w:cs="仿宋_GB2312"/>
          <w:sz w:val="28"/>
          <w:szCs w:val="28"/>
          <w:lang w:eastAsia="zh-CN"/>
        </w:rPr>
        <w:t>，围绕区委、区政府的中心工作要求，并结合我委实际情况来实施的。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（二）项目资金（包括财政资金、自筹资金等）安排落实、总投入等情况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预算情况如下：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资金总额-年初预算数839200元，资金总额-全年预算数</w:t>
      </w:r>
      <w:r>
        <w:rPr>
          <w:rFonts w:hint="eastAsia" w:ascii="仿宋_GB2312" w:hAnsi="仿宋_GB2312" w:eastAsia="仿宋_GB2312" w:cs="仿宋_GB2312"/>
          <w:sz w:val="28"/>
          <w:szCs w:val="28"/>
          <w:lang w:val="en-US" w:eastAsia="zh-CN"/>
        </w:rPr>
        <w:t>839200</w:t>
      </w:r>
      <w:r>
        <w:rPr>
          <w:rFonts w:hint="eastAsia" w:ascii="仿宋_GB2312" w:hAnsi="仿宋_GB2312" w:eastAsia="仿宋_GB2312" w:cs="仿宋_GB2312"/>
          <w:sz w:val="28"/>
          <w:szCs w:val="28"/>
        </w:rPr>
        <w:t>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财政资金-年初预算数839200元财政资金-全年预算数</w:t>
      </w:r>
      <w:r>
        <w:rPr>
          <w:rFonts w:hint="eastAsia" w:ascii="仿宋_GB2312" w:hAnsi="仿宋_GB2312" w:eastAsia="仿宋_GB2312" w:cs="仿宋_GB2312"/>
          <w:sz w:val="28"/>
          <w:szCs w:val="28"/>
          <w:lang w:val="en-US" w:eastAsia="zh-CN"/>
        </w:rPr>
        <w:t>839200</w:t>
      </w:r>
      <w:r>
        <w:rPr>
          <w:rFonts w:hint="eastAsia" w:ascii="仿宋_GB2312" w:hAnsi="仿宋_GB2312" w:eastAsia="仿宋_GB2312" w:cs="仿宋_GB2312"/>
          <w:sz w:val="28"/>
          <w:szCs w:val="28"/>
        </w:rPr>
        <w:t>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专户-年初预算数0元，专户全年预算数0元，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单位年初预算数0元，单位全年预算数0元。。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（三）项目资金（主要是指财政资金）实际使用情况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资金执行情况如下：资金总额-全年执行数538029.11元，资金总额-执行率6</w:t>
      </w:r>
      <w:r>
        <w:rPr>
          <w:rFonts w:hint="eastAsia" w:ascii="仿宋_GB2312" w:hAnsi="仿宋_GB2312" w:eastAsia="仿宋_GB2312" w:cs="仿宋_GB2312"/>
          <w:sz w:val="28"/>
          <w:szCs w:val="28"/>
          <w:lang w:val="en-US" w:eastAsia="zh-CN"/>
        </w:rPr>
        <w:t>4.11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其中：</w:t>
      </w:r>
    </w:p>
    <w:p>
      <w:pPr>
        <w:keepNext w:val="0"/>
        <w:keepLines w:val="0"/>
        <w:pageBreakBefore w:val="0"/>
        <w:widowControl/>
        <w:kinsoku/>
        <w:wordWrap/>
        <w:overflowPunct/>
        <w:topLinePunct w:val="0"/>
        <w:autoSpaceDE/>
        <w:autoSpaceDN/>
        <w:bidi w:val="0"/>
        <w:adjustRightInd/>
        <w:snapToGrid/>
        <w:spacing w:line="360" w:lineRule="auto"/>
        <w:ind w:left="557" w:leftChars="232"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财政资金-全年执行数538029.11元，财政资金-执行率6</w:t>
      </w:r>
      <w:r>
        <w:rPr>
          <w:rFonts w:hint="eastAsia" w:ascii="仿宋_GB2312" w:hAnsi="仿宋_GB2312" w:eastAsia="仿宋_GB2312" w:cs="仿宋_GB2312"/>
          <w:sz w:val="28"/>
          <w:szCs w:val="28"/>
          <w:lang w:val="en-US" w:eastAsia="zh-CN"/>
        </w:rPr>
        <w:t>4.11</w:t>
      </w:r>
      <w:r>
        <w:rPr>
          <w:rFonts w:hint="eastAsia" w:ascii="仿宋_GB2312" w:hAnsi="仿宋_GB2312" w:eastAsia="仿宋_GB2312" w:cs="仿宋_GB2312"/>
          <w:sz w:val="28"/>
          <w:szCs w:val="28"/>
        </w:rPr>
        <w:t>%专户全年执行数0元，专户-执行率0</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单位全年执行数0元，单位全年执行率0</w:t>
      </w:r>
      <w:r>
        <w:rPr>
          <w:rFonts w:hint="eastAsia" w:ascii="仿宋_GB2312" w:hAnsi="仿宋_GB2312" w:eastAsia="仿宋_GB2312" w:cs="仿宋_GB2312"/>
          <w:sz w:val="28"/>
          <w:szCs w:val="28"/>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项目资金管理情况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本项目的资金全部是区财政资金，项目的资金支出严格按照现行的会计管理办法，作到项目专款专用。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三、项目组织实施情况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（一）项目组织情况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专项资金主要用于开展共青团和青少年事务工作。青少年事务社会工作专业人才是服务青少年健康成长，促进青少年事务社会事业发展的重要社会力量。</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主要内容为：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1、青少年成长发展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（1）“灯塔成长”计划：培育、引导青少年践行社会主义核心价值体系，构建正确的三观，正确把握信息化时代的学习、社交、网络等行为习惯。</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（2）“青年启航”计划：帮助青年培养正确的就业意识，鼓励青年创业就业，提供就业信息服务，组织开展创业培训及就业技能培训。</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（3）“秘密花园”青春计划：为青春期青少年做好防艾、禁毒等服务宣传工作，提供生理、心理咨询服务，树立青少年正确的两性观念和社交理念，护航青春期青少年成长。</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（4）“青春有约”计划：为符合条件的青年开展婚恋价值观引导、婚恋心理行为辅导、单身交友联谊相亲、婚介婚庆婚姻服务等服务。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2、青少年权益维护及犯罪预防</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（1）“爱心互助”计划：链接资源帮扶贫困、残疾青少年，增强受助青少年心理及生活能力，建立其社交网络，树立其自强自助的生活态度。</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（2）“心灵驿站”计划：为困境青少年、留守青少年等需要心理个案服务的对象，开展心理支持、慰藉服务，缓解、消除青少年心理问题，促进其健康成长。</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（3）“危墙”帮扶计划：开展青少年犯罪预防宣传等工作，对有不良行为及严重不良行为的青少年及时开展心理重建、行为矫治等危机介入服务。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3、共建服务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志愿之家”计划：“社工+志愿者”服务模式，组建一支志愿队伍并不断规范管理、引导志愿队伍发展。引导青年志愿者组织不断提高整合资源、项目运作、常态服务的能力。帮助志愿者队伍进行志愿者招募注册，与志愿者队伍共同开展服务青少年的志愿服务活动，做好社区群众与志愿服务队的联系沟通和对社区志愿服务情况进行检测评估等工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4、团建工作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乡镇基层团组织建设，定期组织乡镇团员开展团日活动，落实三会两制一课制度。三会两制一课：支部团员大会每季度召开一次；支部委员会每月召开一次；团小组会根据工作需要随时召开；团员教育评议制度及团员年度团籍注册制度：每年一次；团课：每季度一次。组织开展团属青年之家综合服务平台各项活动，维护青年之家平台日常工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5、其他工作任务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响应团中央和团省委助力疫情防控公开信的号召和落实区委、区政府相关工作要求，积极发动各镇街团员青年们奋斗在一线开展新型冠状病毒疫情防疫工作，通过社区路口防疫点值班、挨家入户发放疫情防控知识宣传单等让群众更加了解疫情防控知识，为坚决遏制疫情扩散、夺取防控斗争胜利贡献力量。</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（二）项目管理情况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项目活动资金全部通过国库集中支付汇给项目承</w:t>
      </w:r>
      <w:r>
        <w:rPr>
          <w:rFonts w:hint="eastAsia" w:ascii="仿宋_GB2312" w:hAnsi="仿宋_GB2312" w:eastAsia="仿宋_GB2312" w:cs="仿宋_GB2312"/>
          <w:sz w:val="28"/>
          <w:szCs w:val="28"/>
          <w:lang w:val="en-US" w:eastAsia="zh-CN"/>
        </w:rPr>
        <w:t>接</w:t>
      </w:r>
      <w:r>
        <w:rPr>
          <w:rFonts w:hint="eastAsia" w:ascii="仿宋_GB2312" w:hAnsi="仿宋_GB2312" w:eastAsia="仿宋_GB2312" w:cs="仿宋_GB2312"/>
          <w:sz w:val="28"/>
          <w:szCs w:val="28"/>
        </w:rPr>
        <w:t>相关单位。所涉及到的账务，核算站工作人员通过账务核算信息系统进行管理。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四、项目绩效情况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绩效目标已全部完成</w:t>
      </w:r>
      <w:r>
        <w:rPr>
          <w:rFonts w:hint="eastAsia" w:ascii="仿宋_GB2312" w:hAnsi="仿宋_GB2312" w:eastAsia="仿宋_GB2312" w:cs="仿宋_GB2312"/>
          <w:sz w:val="28"/>
          <w:szCs w:val="28"/>
        </w:rPr>
        <w:t>。该项目的总预算为</w:t>
      </w:r>
      <w:r>
        <w:rPr>
          <w:rFonts w:hint="eastAsia" w:ascii="仿宋_GB2312" w:hAnsi="仿宋_GB2312" w:eastAsia="仿宋_GB2312" w:cs="仿宋_GB2312"/>
          <w:sz w:val="28"/>
          <w:szCs w:val="28"/>
          <w:lang w:val="en-US" w:eastAsia="zh-CN"/>
        </w:rPr>
        <w:t>839200</w:t>
      </w:r>
      <w:r>
        <w:rPr>
          <w:rFonts w:hint="eastAsia" w:ascii="仿宋_GB2312" w:hAnsi="仿宋_GB2312" w:eastAsia="仿宋_GB2312" w:cs="仿宋_GB2312"/>
          <w:sz w:val="28"/>
          <w:szCs w:val="28"/>
        </w:rPr>
        <w:t>元，实际支出538029.11元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因年末财政困难，剩余指标结转2022年使用</w:t>
      </w:r>
      <w:r>
        <w:rPr>
          <w:rFonts w:hint="eastAsia" w:ascii="仿宋_GB2312" w:hAnsi="仿宋_GB2312" w:eastAsia="仿宋_GB2312" w:cs="仿宋_GB2312"/>
          <w:sz w:val="28"/>
          <w:szCs w:val="28"/>
        </w:rPr>
        <w:t>。通过合理安排，成本并未出现超支情况。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项目配备的13位专职社工驻点在美兰区4镇9街道，一年来人员稳定，无人员流动。服务机构注重人才培养及队伍建设，工资及节假日福利保障到位，做到月月有督导培训，季度有团建提升，无论是工作还是生活中，都尽可能的帮助大家，熟知人员的工作动态及工作难点，机构积极帮扶，确保任务目标积极推进，人员不掉队，凝聚力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美兰区团委下达的年度任务指标，从青少年成长发展、青少年权益维护及犯罪预防、共建服务及镇街的团建工作几个大的方面，逐步细分任务清单，做到月月有目标及考核，季度有总结及帮扶，团队团结一心，较好的完成了年度任务，多项细分指标完成超过了100%。累计开展各项活动750场次、走访青少年661户；带领青年志愿服务队13支，青年志愿者人数多、队伍活跃度好。在一年的服务中，我们紧紧围绕服务广大青年、助力青少年儿童成长发展这条主线，团结各基层团组织和广大青年团员，积极推动团的创新工作，大力塑造共青团青春、上进、和谐的良好形象。</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其他需要说明的问题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该项目具有较高的社会效益，团区委会围绕区委、区政府的中心工作要求来安排项目。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书  记（签名）：</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共青团海口市美兰区委员会  </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2022年6月14日       </w:t>
      </w:r>
    </w:p>
    <w:p>
      <w:pPr>
        <w:pStyle w:val="4"/>
      </w:pP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A5EE7"/>
    <w:multiLevelType w:val="singleLevel"/>
    <w:tmpl w:val="877A5EE7"/>
    <w:lvl w:ilvl="0" w:tentative="0">
      <w:start w:val="5"/>
      <w:numFmt w:val="chineseCounting"/>
      <w:suff w:val="nothing"/>
      <w:lvlText w:val="%1、"/>
      <w:lvlJc w:val="left"/>
      <w:rPr>
        <w:rFonts w:hint="eastAsia"/>
      </w:rPr>
    </w:lvl>
  </w:abstractNum>
  <w:abstractNum w:abstractNumId="1">
    <w:nsid w:val="E692A700"/>
    <w:multiLevelType w:val="singleLevel"/>
    <w:tmpl w:val="E692A700"/>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NDlkMTUxYWI5ODQyNWNmNGYzOTE5NjdiZjU2OTAifQ=="/>
  </w:docVars>
  <w:rsids>
    <w:rsidRoot w:val="00D168FB"/>
    <w:rsid w:val="00D168FB"/>
    <w:rsid w:val="01F57469"/>
    <w:rsid w:val="09212154"/>
    <w:rsid w:val="0A710000"/>
    <w:rsid w:val="0FC94F5A"/>
    <w:rsid w:val="18C82B09"/>
    <w:rsid w:val="1E622342"/>
    <w:rsid w:val="202C7B68"/>
    <w:rsid w:val="23466A84"/>
    <w:rsid w:val="28D93275"/>
    <w:rsid w:val="341B4D8B"/>
    <w:rsid w:val="390F74D7"/>
    <w:rsid w:val="3D462ACC"/>
    <w:rsid w:val="48364134"/>
    <w:rsid w:val="5069051A"/>
    <w:rsid w:val="51B03898"/>
    <w:rsid w:val="5D197E49"/>
    <w:rsid w:val="64081F31"/>
    <w:rsid w:val="695C523D"/>
    <w:rsid w:val="6A2018D7"/>
    <w:rsid w:val="6A8A6F1A"/>
    <w:rsid w:val="72B572A8"/>
    <w:rsid w:val="7FB21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2454</Words>
  <Characters>2552</Characters>
  <Lines>1</Lines>
  <Paragraphs>2</Paragraphs>
  <TotalTime>0</TotalTime>
  <ScaleCrop>false</ScaleCrop>
  <LinksUpToDate>false</LinksUpToDate>
  <CharactersWithSpaces>2577</CharactersWithSpaces>
  <Application>WPS Office_11.1.0.11753_F1E327BC-269C-435d-A152-05C5408002CA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2022-06-14T09:04:00Z</dcterms:created>
  <dc:creator>admin</dc:creator>
  <cp:lastModifiedBy>思源</cp:lastModifiedBy>
  <cp:lastPrinted>2022-06-20T07:06:05Z</cp:lastPrinted>
  <dcterms:modified xsi:type="dcterms:W3CDTF">2022-06-20T07:06:48Z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7227A997F309443296EEC48F3DDD1A89</vt:lpwstr>
  </property>
</Properties>
</file>