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both"/>
        <w:rPr>
          <w:rFonts w:hint="eastAsia"/>
          <w:sz w:val="52"/>
          <w:szCs w:val="52"/>
          <w:lang w:val="en-US" w:eastAsia="zh-CN"/>
        </w:rPr>
      </w:pPr>
    </w:p>
    <w:p>
      <w:pPr>
        <w:ind w:firstLine="0"/>
        <w:jc w:val="center"/>
        <w:rPr>
          <w:rFonts w:hint="eastAsia"/>
          <w:sz w:val="52"/>
          <w:szCs w:val="52"/>
          <w:lang w:val="en-US" w:eastAsia="zh-CN"/>
        </w:rPr>
      </w:pPr>
    </w:p>
    <w:p>
      <w:pPr>
        <w:ind w:firstLine="0"/>
        <w:jc w:val="center"/>
        <w:rPr>
          <w:rFonts w:hint="eastAsia"/>
          <w:sz w:val="52"/>
          <w:szCs w:val="52"/>
          <w:lang w:val="en-US" w:eastAsia="zh-CN"/>
        </w:rPr>
      </w:pPr>
    </w:p>
    <w:p>
      <w:pPr>
        <w:ind w:firstLine="0"/>
        <w:jc w:val="center"/>
        <w:rPr>
          <w:sz w:val="84"/>
          <w:szCs w:val="84"/>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海口市美兰区社会治安综合治理中心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海口美兰区社会治安综合治理中心</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 xml:space="preserve"> </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hint="eastAsia" w:ascii="黑体" w:hAnsi="黑体" w:eastAsia="黑体"/>
          <w:sz w:val="32"/>
          <w:szCs w:val="32"/>
          <w:lang w:val="en-US" w:eastAsia="zh-CN"/>
        </w:rPr>
      </w:pPr>
      <w:r>
        <w:rPr>
          <w:rFonts w:hint="eastAsia" w:ascii="黑体" w:hAnsi="黑体" w:eastAsia="黑体"/>
          <w:sz w:val="32"/>
          <w:szCs w:val="32"/>
        </w:rPr>
        <w:t xml:space="preserve">  </w:t>
      </w:r>
      <w:r>
        <w:rPr>
          <w:rFonts w:hint="eastAsia" w:ascii="黑体" w:hAnsi="黑体" w:eastAsia="黑体"/>
          <w:sz w:val="32"/>
          <w:szCs w:val="32"/>
          <w:lang w:val="en-US" w:eastAsia="zh-CN"/>
        </w:rPr>
        <w:t>海口美兰区社会治安综合治理中心单位2024年单位预算表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海口美兰区社会治安综合治理中心单位2024</w:t>
      </w:r>
      <w:r>
        <w:rPr>
          <w:rFonts w:hint="eastAsia" w:ascii="黑体" w:hAnsi="黑体" w:eastAsia="黑体"/>
          <w:sz w:val="32"/>
          <w:szCs w:val="32"/>
        </w:rPr>
        <w:t>年</w:t>
      </w:r>
      <w:r>
        <w:rPr>
          <w:rFonts w:hint="eastAsia" w:ascii="黑体" w:hAnsi="黑体" w:eastAsia="黑体"/>
          <w:sz w:val="32"/>
          <w:szCs w:val="32"/>
          <w:lang w:val="en-US" w:eastAsia="zh-CN"/>
        </w:rPr>
        <w:t xml:space="preserve"> </w:t>
      </w:r>
      <w:r>
        <w:rPr>
          <w:rFonts w:hint="eastAsia" w:ascii="黑体" w:hAnsi="黑体" w:eastAsia="黑体"/>
          <w:sz w:val="32"/>
          <w:szCs w:val="32"/>
        </w:rPr>
        <w:t>单位预算情况说明</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海口市美兰区社会治安综合治理中心         </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0" w:firstLine="0"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一）区综治中心负责平安建设和社会治安防控体系建设；负责信访、矛盾纠纷排查、调处和重大事项社会稳定风险评估工作；加强流动人口和重点人员的教育、帮扶工作，对危险物品存放场所、特种行业和公共复杂场所的治安管理提供支持保障，防止重大治安问题发生；负责依法行政、人民调解、安置帮教、社区矫正、法律服务和法律援助等工作；加强社会治安综合治理宣传工作，着力解决影响辖区内社会治安问题，落实防范、教育、管理等各项措施，提高治安防控能力；承办镇党委、政府交办的其他工作。</w:t>
      </w:r>
    </w:p>
    <w:p>
      <w:pPr>
        <w:ind w:left="0" w:leftChars="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本单位事业编制3名，九级管理岗3名。</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numPr>
          <w:ilvl w:val="-1"/>
          <w:numId w:val="0"/>
        </w:numPr>
        <w:ind w:left="0" w:firstLine="0" w:firstLine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无</w:t>
      </w:r>
    </w:p>
    <w:p>
      <w:pPr>
        <w:ind w:firstLine="0" w:firstLineChars="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海口美兰区社会治安综合治理中心2024年</w:t>
      </w:r>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海口美兰区社会治安综合治理中心2024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海口美兰区社会治安综合治理中心2024年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海口市美兰区社会治安综合治理中心2024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万元、上年结转</w:t>
      </w:r>
      <w:r>
        <w:rPr>
          <w:rFonts w:hint="default" w:ascii="仿宋_GB2312" w:hAnsi="黑体" w:eastAsia="仿宋_GB2312"/>
          <w:sz w:val="32"/>
          <w:szCs w:val="32"/>
          <w:lang w:val="en-US"/>
        </w:rPr>
        <w:t>0</w:t>
      </w:r>
      <w:r>
        <w:rPr>
          <w:rFonts w:hint="eastAsia" w:ascii="仿宋_GB2312" w:hAnsi="黑体" w:eastAsia="仿宋_GB2312"/>
          <w:sz w:val="32"/>
          <w:szCs w:val="32"/>
        </w:rPr>
        <w:t>万元，政府性基金预算本年收入</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万元、外交支出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万元、国防支出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27.73万元、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4.57万元、卫生健康支出3.49万元、城乡社区支出4.42万元、住房保障支出2.66万元、</w:t>
      </w:r>
      <w:r>
        <w:rPr>
          <w:rFonts w:hint="eastAsia" w:ascii="仿宋_GB2312" w:hAnsi="黑体" w:eastAsia="仿宋_GB2312"/>
          <w:sz w:val="32"/>
          <w:szCs w:val="32"/>
        </w:rPr>
        <w:t>结转下年</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海口美兰区社会治安综合治理中心2024年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海口市美兰区社会治安综合治理中心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10.59万元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财政压缩。</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27.73万元，占64.67%； 社会保障和就业支出4.57万元，占10.66%； 卫生健康支出3.49万元，占8.14%；城乡社区支出4.42万元，占10.32%；住房保障支出2.66万元，占6.21%。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1.公共安全支出（类）其他公共安全支出（款）其他公共安全支出（项）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27.73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16.03</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人员运行维护减少。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0.28万元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社保基数调整。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0.14万元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社保基数调整。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4.卫生健康支出（类）行政事业单位医疗（款）事业单位医疗（项）2024年预算1.36万元，比上年预算数增加0.15万元，主要是医疗补助基数调整。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5.卫生健康支出（类）行政事业单位医疗（款）公务员医疗补助（项）2024年预算2.14万元，比上年预算数增加0.20万元，主要是公务员医疗补助基数调整。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6.城乡社区支出（类）城乡社区管理事务（款）其他城乡社区管理事务支出（项）2024年预算4.42万元，比上年预算数增加4.42万元，主要是</w:t>
      </w:r>
      <w:r>
        <w:rPr>
          <w:rFonts w:hint="eastAsia" w:ascii="仿宋_GB2312" w:hAnsi="黑体" w:eastAsia="仿宋_GB2312"/>
          <w:sz w:val="32"/>
          <w:szCs w:val="32"/>
          <w:lang w:eastAsia="zh-CN"/>
        </w:rPr>
        <w:t>该笔支出为公用经费（支出分类调整）</w:t>
      </w:r>
      <w:r>
        <w:rPr>
          <w:rFonts w:hint="eastAsia" w:ascii="仿宋_GB2312" w:hAnsi="黑体" w:eastAsia="仿宋_GB2312"/>
          <w:sz w:val="32"/>
          <w:szCs w:val="32"/>
          <w:lang w:val="en-US"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7.住房保障支出（类）住房改革支出（款）住房公积金（项）2024年预算2.66万元，比上年预算数增加0.24万元，主要是公积金基数调整增加。</w:t>
      </w:r>
    </w:p>
    <w:p>
      <w:pPr>
        <w:ind w:firstLine="640" w:firstLineChars="200"/>
        <w:rPr>
          <w:rFonts w:hint="default" w:ascii="仿宋_GB2312" w:hAnsi="黑体" w:eastAsia="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海口市美兰区社会治安综合治理中心2024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海口市美兰区社会治安综合治理中心2024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40.38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35.96</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4.42</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海口市美兰区社会治安综合治理中心2024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海口市美兰区社会治安综合治理中心2024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0.20万元</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海口市美兰区社会治安综合治理中心2024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海口市美兰区社会治安综合治理中心2024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海口市美兰区社会治安综合治理中心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海口市美兰区社会治安综合治理中心2024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海口市美兰区社会治安综合治理中心</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cs="仿宋_GB2312"/>
          <w:sz w:val="32"/>
          <w:szCs w:val="32"/>
          <w:lang w:eastAsia="zh-CN"/>
        </w:rPr>
        <w:t>等</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等</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海口市美兰区社会治安综合治理中心2023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海口市美兰区社会治安综合治理中心2024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海口市美兰区社会治安综合治理中心2024</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42.88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10.59万元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海口市美兰区社会治安综合治理中心2024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海口市美兰区社会治安综合治理中心2024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40.38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94.17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5.83</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10.59</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海口市美兰区社会治安综合治理中心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海口市美兰区社会治安综合治理中心</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海口市美兰区社会治安综合治理中心11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42.88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OTI1ZDU5MGI5MDVkZmI3MzYyMzlkNWViNTljOGEifQ=="/>
  </w:docVars>
  <w:rsids>
    <w:rsidRoot w:val="00000000"/>
    <w:rsid w:val="0F1D3D85"/>
    <w:rsid w:val="11780BA8"/>
    <w:rsid w:val="14A6573F"/>
    <w:rsid w:val="18087214"/>
    <w:rsid w:val="1FE950B6"/>
    <w:rsid w:val="247B32E9"/>
    <w:rsid w:val="282433BD"/>
    <w:rsid w:val="2EE27947"/>
    <w:rsid w:val="32895060"/>
    <w:rsid w:val="33586491"/>
    <w:rsid w:val="34042B7B"/>
    <w:rsid w:val="36381C83"/>
    <w:rsid w:val="3AD400C0"/>
    <w:rsid w:val="3E7F33BB"/>
    <w:rsid w:val="3E8A1600"/>
    <w:rsid w:val="4D9724C4"/>
    <w:rsid w:val="4E255D2C"/>
    <w:rsid w:val="503603A9"/>
    <w:rsid w:val="62AD5FBB"/>
    <w:rsid w:val="64A305CF"/>
    <w:rsid w:val="695F134A"/>
    <w:rsid w:val="6AD27318"/>
    <w:rsid w:val="72C64486"/>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3834</Words>
  <Characters>4136</Characters>
  <Lines>27</Lines>
  <Paragraphs>7</Paragraphs>
  <TotalTime>214</TotalTime>
  <ScaleCrop>false</ScaleCrop>
  <LinksUpToDate>false</LinksUpToDate>
  <CharactersWithSpaces>4191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始于仲商</cp:lastModifiedBy>
  <dcterms:modified xsi:type="dcterms:W3CDTF">2024-03-07T06:42:33Z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E8EF93C932034224814A7CE2652305F7_13</vt:lpwstr>
  </property>
</Properties>
</file>