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桥东路项目属于部门项目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桥东路</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2022年年度目标是完成红线范围内征地任务。</w:t>
      </w:r>
    </w:p>
    <w:p>
      <w:pPr>
        <w:pStyle w:val="2"/>
        <w:keepNext w:val="0"/>
        <w:keepLines w:val="0"/>
        <w:widowControl/>
        <w:suppressLineNumbers w:val="0"/>
        <w:spacing w:line="525" w:lineRule="atLeast"/>
        <w:ind w:left="0" w:firstLine="645"/>
        <w:rPr>
          <w:rFonts w:hint="eastAsia" w:eastAsia="仿宋_GB2312"/>
          <w:lang w:eastAsia="zh-CN"/>
        </w:rPr>
      </w:pPr>
      <w:r>
        <w:rPr>
          <w:rFonts w:hint="eastAsia" w:ascii="仿宋_GB2312" w:eastAsia="仿宋_GB2312" w:cs="仿宋_GB2312"/>
          <w:sz w:val="31"/>
          <w:szCs w:val="31"/>
        </w:rPr>
        <w:t>当年年度目标完成情况：已完成集体土地征收工作</w:t>
      </w:r>
      <w:r>
        <w:rPr>
          <w:rFonts w:hint="eastAsia" w:ascii="仿宋_GB2312" w:eastAsia="仿宋_GB2312" w:cs="仿宋_GB2312"/>
          <w:sz w:val="31"/>
          <w:szCs w:val="31"/>
          <w:lang w:eastAsia="zh-CN"/>
        </w:rPr>
        <w:t>，将陆续拨付征地资金。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资金总额-年初预算数1179788</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5625262.88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单位年初预算数1179788元，单位全年预算数5625262.88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资金总额-全年执行数5275841.86元，资金总额-执行率</w:t>
      </w:r>
      <w:r>
        <w:t>93.79%</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单位全年执行数5275841.86元，单位全年执行率</w:t>
      </w:r>
      <w:r>
        <w:t>93.79%</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桥东路</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本项目预算资金5,625,262.88</w:t>
      </w:r>
      <w:r>
        <w:rPr>
          <w:rFonts w:hint="eastAsia" w:ascii="仿宋_GB2312" w:hAnsi="宋体" w:eastAsia="仿宋_GB2312" w:cs="仿宋_GB2312"/>
          <w:kern w:val="0"/>
          <w:sz w:val="31"/>
          <w:szCs w:val="31"/>
          <w:lang w:val="en-US" w:eastAsia="zh-CN" w:bidi="ar"/>
        </w:rPr>
        <w:t xml:space="preserve">元，实际使用金额5,275,841.86 </w:t>
      </w:r>
      <w:r>
        <w:rPr>
          <w:rFonts w:hint="eastAsia" w:ascii="仿宋_GB2312" w:hAnsi="宋体" w:eastAsia="仿宋_GB2312" w:cs="仿宋_GB2312"/>
          <w:kern w:val="0"/>
          <w:sz w:val="31"/>
          <w:szCs w:val="31"/>
          <w:lang w:val="en-US" w:eastAsia="zh-CN" w:bidi="ar"/>
        </w:rPr>
        <w:t>元，实际使用金额执行率93.79</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本项目预算资金5,625,262.88元，实际使用金额5,275,841.86 元，占预算资金的93.79%。</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355BC"/>
    <w:multiLevelType w:val="singleLevel"/>
    <w:tmpl w:val="627355BC"/>
    <w:lvl w:ilvl="0" w:tentative="0">
      <w:start w:val="2"/>
      <w:numFmt w:val="chineseCounting"/>
      <w:suff w:val="nothing"/>
      <w:lvlText w:val="（%1）"/>
      <w:lvlJc w:val="left"/>
      <w:rPr>
        <w:rFonts w:hint="eastAsia"/>
      </w:rPr>
    </w:lvl>
  </w:abstractNum>
  <w:abstractNum w:abstractNumId="1">
    <w:nsid w:val="7711A1DE"/>
    <w:multiLevelType w:val="singleLevel"/>
    <w:tmpl w:val="7711A1DE"/>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3E9F0370"/>
    <w:rsid w:val="3E9F0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2023-03-23T08:34:00Z</dcterms:created>
  <dc:creator>Administrator</dc:creator>
  <cp:lastModifiedBy>Administrator</cp:lastModifiedBy>
  <dcterms:modified xsi:type="dcterms:W3CDTF">2023-03-23T08:40:27Z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21E8DAE4638B47B59FAFD42C0E831EF5</vt:lpwstr>
  </property>
</Properties>
</file>