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525" w:lineRule="atLeast"/>
        <w:ind w:left="0" w:firstLine="225"/>
        <w:jc w:val="center"/>
      </w:pPr>
      <w:r>
        <w:rPr>
          <w:rStyle w:val="5"/>
          <w:rFonts w:hint="eastAsia" w:ascii="宋体" w:hAnsi="宋体" w:eastAsia="宋体" w:cs="宋体"/>
          <w:sz w:val="43"/>
          <w:szCs w:val="43"/>
        </w:rPr>
        <w:t>项目支出绩效自评报告</w:t>
      </w:r>
      <w:r>
        <w:rPr>
          <w:rStyle w:val="5"/>
        </w:rPr>
        <w:t xml:space="preserve"> </w:t>
      </w:r>
    </w:p>
    <w:p>
      <w:pPr>
        <w:pStyle w:val="2"/>
        <w:keepNext w:val="0"/>
        <w:keepLines w:val="0"/>
        <w:widowControl/>
        <w:suppressLineNumbers w:val="0"/>
        <w:spacing w:line="525" w:lineRule="atLeast"/>
        <w:ind w:left="0" w:firstLine="165"/>
        <w:jc w:val="center"/>
      </w:pPr>
    </w:p>
    <w:p>
      <w:pPr>
        <w:pStyle w:val="2"/>
        <w:keepNext w:val="0"/>
        <w:keepLines w:val="0"/>
        <w:widowControl/>
        <w:suppressLineNumbers w:val="0"/>
        <w:spacing w:line="525" w:lineRule="atLeast"/>
        <w:ind w:left="0" w:firstLine="555"/>
      </w:pPr>
      <w:r>
        <w:rPr>
          <w:rFonts w:ascii="仿宋_GB2312" w:eastAsia="仿宋_GB2312" w:cs="仿宋_GB2312"/>
          <w:sz w:val="31"/>
          <w:szCs w:val="31"/>
        </w:rPr>
        <w:t> </w:t>
      </w:r>
    </w:p>
    <w:p>
      <w:pPr>
        <w:pStyle w:val="2"/>
        <w:keepNext w:val="0"/>
        <w:keepLines w:val="0"/>
        <w:widowControl/>
        <w:suppressLineNumbers w:val="0"/>
        <w:spacing w:line="525" w:lineRule="atLeast"/>
        <w:ind w:left="0" w:firstLine="645"/>
      </w:pPr>
      <w:r>
        <w:rPr>
          <w:rFonts w:ascii="黑体" w:hAnsi="宋体" w:eastAsia="黑体" w:cs="黑体"/>
          <w:sz w:val="31"/>
          <w:szCs w:val="31"/>
        </w:rPr>
        <w:t>一、项目概况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（一）项目基本情况：立项情况、实施主体项目、资金及主要内容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预算单位 海口市美兰区土地征收服务中心 的项目 临空经济区基础设施配套建设项目（三期）属于部门项目</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主管部门为土地管理</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项目负责人为：黄土桃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联系电话：65369101</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项目概述如下：</w:t>
      </w:r>
    </w:p>
    <w:p>
      <w:pPr>
        <w:pStyle w:val="2"/>
        <w:keepNext w:val="0"/>
        <w:keepLines w:val="0"/>
        <w:widowControl/>
        <w:suppressLineNumbers w:val="0"/>
        <w:spacing w:line="525" w:lineRule="atLeast"/>
        <w:ind w:left="0" w:firstLine="645"/>
      </w:pPr>
      <w:r>
        <w:rPr>
          <w:rFonts w:hint="eastAsia" w:ascii="仿宋_GB2312" w:hAnsi="宋体" w:eastAsia="仿宋_GB2312" w:cs="仿宋_GB2312"/>
          <w:kern w:val="0"/>
          <w:sz w:val="31"/>
          <w:szCs w:val="31"/>
          <w:lang w:val="en-US" w:eastAsia="zh-CN" w:bidi="ar"/>
        </w:rPr>
        <w:t>设置本项目是为了完成全区征地任务，促成项目早日落地建设，推动全区全市的经济建设发展；主要拨付</w:t>
      </w:r>
      <w:r>
        <w:rPr>
          <w:rFonts w:hint="eastAsia" w:ascii="仿宋_GB2312" w:eastAsia="仿宋_GB2312" w:cs="仿宋_GB2312"/>
          <w:sz w:val="31"/>
          <w:szCs w:val="31"/>
        </w:rPr>
        <w:t>临空经济区基础设施配套建设项目（三期）</w:t>
      </w:r>
      <w:r>
        <w:rPr>
          <w:rFonts w:hint="eastAsia" w:ascii="仿宋_GB2312" w:hAnsi="宋体" w:eastAsia="仿宋_GB2312" w:cs="仿宋_GB2312"/>
          <w:kern w:val="0"/>
          <w:sz w:val="31"/>
          <w:szCs w:val="31"/>
          <w:lang w:val="en-US" w:eastAsia="zh-CN" w:bidi="ar"/>
        </w:rPr>
        <w:t>项目征地范围内的征地经费。</w:t>
      </w:r>
      <w:r>
        <w:rPr>
          <w:rFonts w:hint="eastAsia" w:ascii="仿宋_GB2312" w:eastAsia="仿宋_GB2312" w:cs="仿宋_GB2312"/>
          <w:sz w:val="31"/>
          <w:szCs w:val="31"/>
        </w:rPr>
        <w:t xml:space="preserve">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 xml:space="preserve">（二）项目年度预算绩效目标和绩效指标设定情况  </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（包括预期总目标及阶段性目标，衡量绩效目标实现程度的评价指标、标准等）</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总体目标：完成红线范围内征地任务。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2022年年度目标是完成红线范围内征地任务。</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当年年度目标完成情况：已完成182.86亩土地征收。</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二、项目决策及资金使用管理情况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（一）项目决策情况（包括决策过程和结果）</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本项目经费的使用严格依照征地项目管理办法有关规定执行。</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（二）项目资金（包括财政资金、自筹资金等）安排落实、总投入等情况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预算情况如下：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资金总额-年初预算数9223528.8</w:t>
      </w:r>
      <w:r>
        <w:rPr>
          <w:rFonts w:hint="eastAsia" w:ascii="仿宋_GB2312" w:eastAsia="仿宋_GB2312" w:cs="仿宋_GB2312"/>
          <w:sz w:val="31"/>
          <w:szCs w:val="31"/>
        </w:rPr>
        <w:t>元，</w:t>
      </w:r>
      <w:r>
        <w:rPr>
          <w:rFonts w:hint="eastAsia" w:ascii="楷体_GB2312" w:eastAsia="楷体_GB2312" w:cs="楷体_GB2312"/>
          <w:sz w:val="31"/>
          <w:szCs w:val="31"/>
        </w:rPr>
        <w:t>资金总额-全年预算数</w:t>
      </w:r>
      <w:r>
        <w:t>92465469.77</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财政资金-年初预算数</w:t>
      </w:r>
      <w:r>
        <w:t>0</w:t>
      </w:r>
      <w:r>
        <w:rPr>
          <w:rFonts w:hint="eastAsia" w:ascii="楷体_GB2312" w:eastAsia="楷体_GB2312" w:cs="楷体_GB2312"/>
          <w:sz w:val="31"/>
          <w:szCs w:val="31"/>
        </w:rPr>
        <w:t>元财政资金-全年预算数</w:t>
      </w:r>
      <w:r>
        <w:t>0</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专户-年初预算数0</w:t>
      </w:r>
      <w:r>
        <w:rPr>
          <w:rFonts w:hint="eastAsia" w:ascii="仿宋_GB2312" w:eastAsia="仿宋_GB2312" w:cs="仿宋_GB2312"/>
          <w:sz w:val="31"/>
          <w:szCs w:val="31"/>
        </w:rPr>
        <w:t>元，</w:t>
      </w:r>
      <w:r>
        <w:rPr>
          <w:rFonts w:hint="eastAsia" w:ascii="楷体_GB2312" w:eastAsia="楷体_GB2312" w:cs="楷体_GB2312"/>
          <w:sz w:val="31"/>
          <w:szCs w:val="31"/>
        </w:rPr>
        <w:t>专户全年预算数0元，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单位年初预算数9223528.8元，单位全年预算数92465469.77</w:t>
      </w:r>
      <w:r>
        <w:rPr>
          <w:rFonts w:hint="eastAsia" w:ascii="仿宋_GB2312" w:eastAsia="仿宋_GB2312" w:cs="仿宋_GB2312"/>
          <w:sz w:val="31"/>
          <w:szCs w:val="31"/>
        </w:rPr>
        <w:t>元。</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（三）项目资金（主要是指财政资金）实际使用情况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资金执行情况如下：</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资金总额-全年执行数42583129.91元，资金总额-执行率</w:t>
      </w:r>
      <w:r>
        <w:t>46.05%</w:t>
      </w:r>
      <w:r>
        <w:rPr>
          <w:rFonts w:hint="eastAsia" w:ascii="楷体_GB2312" w:eastAsia="楷体_GB2312" w:cs="楷体_GB2312"/>
          <w:sz w:val="31"/>
          <w:szCs w:val="31"/>
        </w:rPr>
        <w:t>元</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其中：</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财政资金-全年执行数0元，财政资金-执行率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专户全年执行数0元，专户-执行率</w:t>
      </w:r>
      <w:r>
        <w:t>0</w:t>
      </w:r>
    </w:p>
    <w:p>
      <w:pPr>
        <w:pStyle w:val="2"/>
        <w:keepNext w:val="0"/>
        <w:keepLines w:val="0"/>
        <w:widowControl/>
        <w:suppressLineNumbers w:val="0"/>
        <w:spacing w:line="525" w:lineRule="atLeast"/>
        <w:ind w:left="0" w:firstLine="165"/>
      </w:pPr>
      <w:r>
        <w:rPr>
          <w:rFonts w:hint="eastAsia" w:ascii="楷体_GB2312" w:eastAsia="楷体_GB2312" w:cs="楷体_GB2312"/>
          <w:sz w:val="31"/>
          <w:szCs w:val="31"/>
        </w:rPr>
        <w:t>单位全年执行数42583129.91元，单位全年执行率</w:t>
      </w:r>
      <w:r>
        <w:t>46.05%</w:t>
      </w:r>
    </w:p>
    <w:p>
      <w:pPr>
        <w:pStyle w:val="2"/>
        <w:keepNext w:val="0"/>
        <w:keepLines w:val="0"/>
        <w:widowControl/>
        <w:numPr>
          <w:ilvl w:val="0"/>
          <w:numId w:val="1"/>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项目资金管理情况（包括管理制度、办法的制订及执行情况）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lang w:val="en-US" w:eastAsia="zh-CN"/>
        </w:rPr>
        <w:t>本项目资金严格依照项目资金管理办法、会计管理办法等相关规定执行，项目资金专款专用，确保项目的顺利建设。</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三、项目组织实施情况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（一）项目组织情况（包括项目招投标情况、调整情况、完成验收等）</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土地征收服务中心资金组对项目进行管理执行，单位主任负责项目的资金管理，组织项目资金的使用情况的检查和监督。</w:t>
      </w:r>
    </w:p>
    <w:p>
      <w:pPr>
        <w:pStyle w:val="2"/>
        <w:keepNext w:val="0"/>
        <w:keepLines w:val="0"/>
        <w:widowControl/>
        <w:numPr>
          <w:ilvl w:val="0"/>
          <w:numId w:val="2"/>
        </w:numPr>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项目管理情况（包括项目管理制度建设、日常检查监督等情况）</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hAnsi="宋体" w:eastAsia="仿宋_GB2312" w:cs="仿宋_GB2312"/>
          <w:kern w:val="0"/>
          <w:sz w:val="31"/>
          <w:szCs w:val="31"/>
        </w:rPr>
        <w:t>该项目的各个阶段严格按照财政标准执行，资金全部用于拨付</w:t>
      </w:r>
      <w:r>
        <w:rPr>
          <w:rFonts w:hint="eastAsia" w:ascii="仿宋_GB2312" w:eastAsia="仿宋_GB2312" w:cs="仿宋_GB2312"/>
          <w:sz w:val="31"/>
          <w:szCs w:val="31"/>
        </w:rPr>
        <w:t>临空经济区基础设施配套建设项目（三期）</w:t>
      </w:r>
      <w:r>
        <w:rPr>
          <w:rFonts w:hint="eastAsia" w:ascii="仿宋_GB2312" w:hAnsi="宋体" w:eastAsia="仿宋_GB2312" w:cs="仿宋_GB2312"/>
          <w:kern w:val="0"/>
          <w:sz w:val="31"/>
          <w:szCs w:val="31"/>
        </w:rPr>
        <w:t>项目征地经费。为合法、合规使用项目资金，按照资金开支范围及支付进度由美兰区支付局集中支付，确保专款专用。</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四、项目绩效情况</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（一）项目绩效目标完成情况。将项目实际完成情况与申报的绩效目标对比，从项目的经济性、效率性、有效性和可持续性等方面对项目绩效进行量化、具体分析。</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（1）项目成本（预算）控制情况；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本项目预算资金92,465,469.77</w:t>
      </w:r>
      <w:r>
        <w:rPr>
          <w:rFonts w:hint="eastAsia" w:ascii="仿宋_GB2312" w:hAnsi="宋体" w:eastAsia="仿宋_GB2312" w:cs="仿宋_GB2312"/>
          <w:kern w:val="0"/>
          <w:sz w:val="31"/>
          <w:szCs w:val="31"/>
          <w:lang w:val="en-US" w:eastAsia="zh-CN" w:bidi="ar"/>
        </w:rPr>
        <w:t>元，实际使用金额42,583,129.91</w:t>
      </w:r>
      <w:r>
        <w:rPr>
          <w:rFonts w:hint="eastAsia" w:ascii="仿宋_GB2312" w:hAnsi="宋体" w:eastAsia="仿宋_GB2312" w:cs="仿宋_GB2312"/>
          <w:kern w:val="0"/>
          <w:sz w:val="31"/>
          <w:szCs w:val="31"/>
          <w:lang w:val="en-US" w:eastAsia="zh-CN" w:bidi="ar"/>
        </w:rPr>
        <w:t>元，实际使用金额执行率46.05</w:t>
      </w:r>
      <w:r>
        <w:rPr>
          <w:rFonts w:hint="eastAsia" w:ascii="仿宋_GB2312" w:hAnsi="宋体" w:eastAsia="仿宋_GB2312" w:cs="仿宋_GB2312"/>
          <w:kern w:val="0"/>
          <w:sz w:val="31"/>
          <w:szCs w:val="31"/>
          <w:lang w:val="en-US" w:eastAsia="zh-CN" w:bidi="ar"/>
        </w:rPr>
        <w:t>%。</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（2）项目成本（预算）节约情况。</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本项目预算资金92,465,469.77元，实际使用金额42,583,129.91元，占预算资金的46.05%。</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 项目的效率性分析。</w:t>
      </w:r>
      <w:bookmarkStart w:id="0" w:name="_GoBack"/>
      <w:bookmarkEnd w:id="0"/>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根据经费预算，我中心按照征地工作进度进行项目资金拨付。有效完成当年度征地任务，完成资金使用预算计划。</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3. 项目的效益性分析。</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（1）项目预期目标完成程度。</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推动美兰经济社会实现平稳较快发展，为美兰乃至全市建设发展提供有力支持，以实际行动和工作成果助推供给侧结构性改革。</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（2）项目实施对经济和社会的影响。</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4. 项目的可持续性分析。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hAnsi="宋体" w:eastAsia="仿宋_GB2312" w:cs="仿宋_GB2312"/>
          <w:kern w:val="0"/>
          <w:sz w:val="31"/>
          <w:szCs w:val="31"/>
          <w:lang w:val="en-US" w:eastAsia="zh-CN" w:bidi="ar"/>
        </w:rPr>
      </w:pPr>
      <w:r>
        <w:rPr>
          <w:rFonts w:hint="eastAsia" w:ascii="仿宋_GB2312" w:hAnsi="宋体" w:eastAsia="仿宋_GB2312" w:cs="仿宋_GB2312"/>
          <w:kern w:val="0"/>
          <w:sz w:val="31"/>
          <w:szCs w:val="31"/>
          <w:lang w:val="en-US" w:eastAsia="zh-CN" w:bidi="ar"/>
        </w:rPr>
        <w:t>结合项目实际，完善各项管理制度，确保项目资金更加合理规范有效使用，更加高效地完成项目既定目标。</w:t>
      </w:r>
    </w:p>
    <w:p>
      <w:pPr>
        <w:keepNext w:val="0"/>
        <w:keepLines w:val="0"/>
        <w:widowControl/>
        <w:suppressLineNumbers w:val="0"/>
        <w:spacing w:before="0" w:beforeAutospacing="1" w:after="0" w:afterAutospacing="1" w:line="578" w:lineRule="exact"/>
        <w:ind w:left="0" w:right="0" w:firstLine="620" w:firstLineChars="200"/>
        <w:jc w:val="left"/>
      </w:pPr>
      <w:r>
        <w:rPr>
          <w:rFonts w:hint="eastAsia" w:ascii="仿宋_GB2312" w:hAnsi="宋体" w:eastAsia="仿宋_GB2312" w:cs="仿宋_GB2312"/>
          <w:kern w:val="0"/>
          <w:sz w:val="31"/>
          <w:szCs w:val="31"/>
          <w:lang w:val="en-US" w:eastAsia="zh-CN" w:bidi="ar"/>
        </w:rPr>
        <w:t>5. 项目绩效指标完成情况分析</w:t>
      </w:r>
    </w:p>
    <w:p>
      <w:pPr>
        <w:keepNext w:val="0"/>
        <w:keepLines w:val="0"/>
        <w:widowControl/>
        <w:suppressLineNumbers w:val="0"/>
        <w:spacing w:before="0" w:beforeAutospacing="1" w:after="0" w:afterAutospacing="1" w:line="578" w:lineRule="exact"/>
        <w:ind w:left="0" w:right="0" w:firstLine="620" w:firstLineChars="200"/>
        <w:jc w:val="left"/>
        <w:rPr>
          <w:rFonts w:hint="eastAsia" w:ascii="仿宋_GB2312" w:eastAsia="仿宋_GB2312" w:cs="仿宋_GB2312"/>
          <w:sz w:val="31"/>
          <w:szCs w:val="31"/>
        </w:rPr>
      </w:pPr>
      <w:r>
        <w:rPr>
          <w:rFonts w:hint="eastAsia" w:ascii="仿宋_GB2312" w:hAnsi="宋体" w:eastAsia="仿宋_GB2312" w:cs="仿宋_GB2312"/>
          <w:kern w:val="0"/>
          <w:sz w:val="31"/>
          <w:szCs w:val="31"/>
          <w:lang w:val="en-US" w:eastAsia="zh-CN" w:bidi="ar"/>
        </w:rPr>
        <w:t>全面完成区委区政府下达的征地任务，促成项目落地建设。</w:t>
      </w:r>
    </w:p>
    <w:p>
      <w:pPr>
        <w:pStyle w:val="2"/>
        <w:keepNext w:val="0"/>
        <w:keepLines w:val="0"/>
        <w:widowControl/>
        <w:numPr>
          <w:ilvl w:val="0"/>
          <w:numId w:val="2"/>
        </w:numPr>
        <w:suppressLineNumbers w:val="0"/>
        <w:spacing w:line="525" w:lineRule="atLeast"/>
        <w:ind w:left="0" w:leftChars="0" w:firstLine="645" w:firstLineChars="0"/>
        <w:rPr>
          <w:rFonts w:hint="eastAsia" w:ascii="仿宋_GB2312" w:eastAsia="仿宋_GB2312" w:cs="仿宋_GB2312"/>
          <w:sz w:val="31"/>
          <w:szCs w:val="31"/>
        </w:rPr>
      </w:pPr>
      <w:r>
        <w:rPr>
          <w:rFonts w:hint="eastAsia" w:ascii="仿宋_GB2312" w:eastAsia="仿宋_GB2312" w:cs="仿宋_GB2312"/>
          <w:sz w:val="31"/>
          <w:szCs w:val="31"/>
        </w:rPr>
        <w:t>项目绩效目标未完成情况及原因分析</w:t>
      </w:r>
    </w:p>
    <w:p>
      <w:pPr>
        <w:pStyle w:val="2"/>
        <w:keepNext w:val="0"/>
        <w:keepLines w:val="0"/>
        <w:widowControl/>
        <w:numPr>
          <w:ilvl w:val="0"/>
          <w:numId w:val="0"/>
        </w:numPr>
        <w:suppressLineNumbers w:val="0"/>
        <w:spacing w:line="525" w:lineRule="atLeast"/>
        <w:ind w:left="645" w:leftChars="0" w:right="0" w:rightChars="0"/>
        <w:rPr>
          <w:rFonts w:hint="eastAsia" w:ascii="仿宋_GB2312" w:eastAsia="仿宋_GB2312" w:cs="仿宋_GB2312"/>
          <w:sz w:val="31"/>
          <w:szCs w:val="31"/>
        </w:rPr>
      </w:pPr>
      <w:r>
        <w:rPr>
          <w:rFonts w:hint="eastAsia" w:ascii="仿宋_GB2312" w:eastAsia="仿宋_GB2312" w:cs="仿宋_GB2312"/>
          <w:sz w:val="31"/>
          <w:szCs w:val="31"/>
          <w:lang w:eastAsia="zh-CN"/>
        </w:rPr>
        <w:t>目前正在进行征地工作，将有序拨付项目征地资金。</w:t>
      </w:r>
    </w:p>
    <w:p>
      <w:pPr>
        <w:pStyle w:val="2"/>
        <w:keepNext w:val="0"/>
        <w:keepLines w:val="0"/>
        <w:widowControl/>
        <w:suppressLineNumbers w:val="0"/>
        <w:spacing w:line="525" w:lineRule="atLeast"/>
        <w:ind w:left="0" w:firstLine="645"/>
      </w:pPr>
      <w:r>
        <w:rPr>
          <w:rFonts w:hint="eastAsia" w:ascii="黑体" w:hAnsi="宋体" w:eastAsia="黑体" w:cs="黑体"/>
          <w:sz w:val="31"/>
          <w:szCs w:val="31"/>
        </w:rPr>
        <w:t>五、其他需要说明的问题</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hint="eastAsia" w:ascii="仿宋_GB2312" w:eastAsia="仿宋_GB2312" w:cs="仿宋_GB2312"/>
          <w:sz w:val="31"/>
          <w:szCs w:val="31"/>
        </w:rPr>
        <w:t>（一）后续工作计划</w:t>
      </w:r>
    </w:p>
    <w:p>
      <w:pPr>
        <w:pStyle w:val="2"/>
        <w:keepNext w:val="0"/>
        <w:keepLines w:val="0"/>
        <w:widowControl/>
        <w:suppressLineNumbers w:val="0"/>
        <w:spacing w:line="525" w:lineRule="atLeast"/>
        <w:ind w:left="0" w:firstLine="645"/>
        <w:rPr>
          <w:rFonts w:hint="eastAsia" w:ascii="仿宋_GB2312" w:eastAsia="仿宋_GB2312" w:cs="仿宋_GB2312"/>
          <w:sz w:val="31"/>
          <w:szCs w:val="31"/>
        </w:rPr>
      </w:pPr>
      <w:r>
        <w:rPr>
          <w:rFonts w:ascii="仿宋" w:hAnsi="仿宋" w:eastAsia="仿宋" w:cs="仿宋"/>
          <w:kern w:val="0"/>
          <w:sz w:val="32"/>
          <w:szCs w:val="32"/>
        </w:rPr>
        <w:t>加快征地进度，</w:t>
      </w:r>
      <w:r>
        <w:rPr>
          <w:rFonts w:hint="eastAsia" w:ascii="仿宋" w:hAnsi="仿宋" w:eastAsia="仿宋" w:cs="仿宋"/>
          <w:kern w:val="0"/>
          <w:sz w:val="32"/>
          <w:szCs w:val="32"/>
        </w:rPr>
        <w:t>后续将持续合理设计项目预算，按照相关财务会计制度，严格把控项目资金支出，做好项目实施进度跟踪，推动项目有序开展，项目完成后归纳总结。</w:t>
      </w:r>
    </w:p>
    <w:p>
      <w:pPr>
        <w:pStyle w:val="2"/>
        <w:keepNext w:val="0"/>
        <w:keepLines w:val="0"/>
        <w:widowControl/>
        <w:suppressLineNumbers w:val="0"/>
        <w:spacing w:line="525" w:lineRule="atLeast"/>
        <w:ind w:left="0" w:firstLine="645"/>
      </w:pPr>
      <w:r>
        <w:rPr>
          <w:rFonts w:hint="eastAsia" w:ascii="仿宋_GB2312" w:eastAsia="仿宋_GB2312" w:cs="仿宋_GB2312"/>
          <w:sz w:val="31"/>
          <w:szCs w:val="31"/>
        </w:rPr>
        <w:t>（二）主要经验及做法、存在问题和建议</w:t>
      </w:r>
    </w:p>
    <w:p>
      <w:pPr>
        <w:pStyle w:val="2"/>
        <w:keepNext w:val="0"/>
        <w:keepLines w:val="0"/>
        <w:widowControl/>
        <w:suppressLineNumbers w:val="0"/>
      </w:pPr>
      <w:r>
        <w:rPr>
          <w:rFonts w:hint="eastAsia" w:ascii="仿宋" w:hAnsi="仿宋" w:eastAsia="仿宋" w:cs="仿宋"/>
          <w:kern w:val="0"/>
          <w:sz w:val="32"/>
          <w:szCs w:val="32"/>
          <w:lang w:val="en-US" w:eastAsia="zh-CN" w:bidi="ar"/>
        </w:rPr>
        <w:t>项目的资金支出和支付方式严格按照相关管理规定执行，项目专款专用，所涉及到的账务、工作人员通过财政核算信息系统进行管理。</w:t>
      </w:r>
    </w:p>
    <w:p/>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6767B6"/>
    <w:multiLevelType w:val="singleLevel"/>
    <w:tmpl w:val="606767B6"/>
    <w:lvl w:ilvl="0" w:tentative="0">
      <w:start w:val="4"/>
      <w:numFmt w:val="chineseCounting"/>
      <w:suff w:val="nothing"/>
      <w:lvlText w:val="（%1）"/>
      <w:lvlJc w:val="left"/>
      <w:rPr>
        <w:rFonts w:hint="eastAsia"/>
      </w:rPr>
    </w:lvl>
  </w:abstractNum>
  <w:abstractNum w:abstractNumId="1">
    <w:nsid w:val="627355BC"/>
    <w:multiLevelType w:val="singleLevel"/>
    <w:tmpl w:val="627355B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NmUwOGQwZmY2Mzk5ZTg5NTEzMzFiZTY2YmVlYTEifQ=="/>
  </w:docVars>
  <w:rsids>
    <w:rsidRoot w:val="4D6A11E2"/>
    <w:rsid w:val="4D6A11E2"/>
    <w:rsid w:val="7B367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1757</Words>
  <Characters>1896</Characters>
  <Lines>0</Lines>
  <Paragraphs>0</Paragraphs>
  <TotalTime>0</TotalTime>
  <ScaleCrop>false</ScaleCrop>
  <LinksUpToDate>false</LinksUpToDate>
  <CharactersWithSpaces>1917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2023-03-23T08:51:00Z</dcterms:created>
  <dc:creator>Administrator</dc:creator>
  <cp:lastModifiedBy>Administrator</cp:lastModifiedBy>
  <dcterms:modified xsi:type="dcterms:W3CDTF">2023-03-23T08:53:26Z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A3D0F973AFAE4C65B8034F2C44FDEE27</vt:lpwstr>
  </property>
</Properties>
</file>