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rPr>
          <w:rFonts w:ascii="黑体" w:eastAsia="黑体"/>
          <w:sz w:val="32"/>
          <w:szCs w:val="32"/>
        </w:rPr>
      </w:pPr>
      <w:r>
        <w:rPr>
          <w:rFonts w:hint="eastAsia" w:ascii="黑体" w:hAnsi="黑体" w:eastAsia="黑体"/>
          <w:sz w:val="32"/>
          <w:szCs w:val="32"/>
        </w:rPr>
        <w:t>附件1</w:t>
      </w:r>
    </w:p>
    <w:p>
      <w:pPr>
        <w:spacing w:before="100" w:beforeAutospacing="1" w:after="100" w:afterAutospacing="1"/>
        <w:rPr>
          <w:rFonts w:hint="eastAsia"/>
          <w:sz w:val="30"/>
          <w:szCs w:val="30"/>
        </w:rPr>
      </w:pPr>
      <w:r>
        <w:rPr>
          <w:rFonts w:hint="eastAsia"/>
          <w:sz w:val="30"/>
          <w:szCs w:val="30"/>
        </w:rPr>
        <w:t xml:space="preserve"> </w:t>
      </w:r>
    </w:p>
    <w:p>
      <w:pPr>
        <w:spacing w:before="100" w:beforeAutospacing="1" w:after="100" w:afterAutospacing="1"/>
        <w:jc w:val="center"/>
        <w:rPr>
          <w:rFonts w:hint="eastAsia" w:ascii="黑体" w:hAnsi="ˎ̥" w:eastAsia="黑体"/>
          <w:b/>
          <w:sz w:val="32"/>
          <w:szCs w:val="32"/>
        </w:rPr>
      </w:pPr>
      <w:r>
        <w:rPr>
          <w:rFonts w:hint="eastAsia" w:ascii="黑体" w:hAnsi="黑体" w:eastAsia="黑体"/>
          <w:sz w:val="44"/>
          <w:szCs w:val="44"/>
        </w:rPr>
        <w:t>海口市美兰区妇幼保健所2021年度部门决算</w:t>
      </w:r>
      <w:r>
        <w:rPr>
          <w:rFonts w:hint="eastAsia" w:ascii="黑体" w:hAnsi="ˎ̥" w:eastAsia="黑体"/>
          <w:b/>
          <w:sz w:val="32"/>
          <w:szCs w:val="32"/>
        </w:rPr>
        <w:t xml:space="preserve"> </w:t>
      </w:r>
    </w:p>
    <w:p>
      <w:pPr>
        <w:spacing w:before="100" w:beforeAutospacing="1" w:after="100" w:afterAutospacing="1"/>
        <w:jc w:val="center"/>
        <w:rPr>
          <w:rFonts w:hint="eastAsia" w:ascii="黑体" w:eastAsia="黑体"/>
          <w:sz w:val="44"/>
          <w:szCs w:val="44"/>
        </w:rPr>
      </w:pPr>
      <w:r>
        <w:rPr>
          <w:rFonts w:hint="eastAsia" w:ascii="黑体" w:hAnsi="黑体" w:eastAsia="黑体"/>
          <w:sz w:val="44"/>
          <w:szCs w:val="44"/>
        </w:rPr>
        <w:t>目</w:t>
      </w:r>
      <w:r>
        <w:rPr>
          <w:rFonts w:hint="eastAsia" w:ascii="黑体" w:eastAsia="黑体"/>
          <w:sz w:val="44"/>
          <w:szCs w:val="44"/>
        </w:rPr>
        <w:t xml:space="preserve">  </w:t>
      </w:r>
      <w:r>
        <w:rPr>
          <w:rFonts w:hint="eastAsia" w:ascii="黑体" w:hAnsi="黑体" w:eastAsia="黑体"/>
          <w:sz w:val="44"/>
          <w:szCs w:val="44"/>
        </w:rPr>
        <w:t>录</w:t>
      </w:r>
    </w:p>
    <w:p>
      <w:pPr>
        <w:pStyle w:val="4"/>
        <w:rPr>
          <w:rFonts w:hint="eastAsia"/>
          <w:sz w:val="32"/>
          <w:szCs w:val="32"/>
        </w:rPr>
      </w:pPr>
      <w:r>
        <w:rPr>
          <w:rFonts w:hint="eastAsia" w:ascii="黑体" w:hAnsi="黑体" w:eastAsia="黑体"/>
          <w:sz w:val="32"/>
          <w:szCs w:val="32"/>
        </w:rPr>
        <w:t>第一部分</w:t>
      </w:r>
      <w:r>
        <w:rPr>
          <w:rFonts w:hint="eastAsia" w:ascii="黑体" w:hAnsi="ˎ̥" w:eastAsia="黑体"/>
          <w:sz w:val="32"/>
          <w:szCs w:val="32"/>
        </w:rPr>
        <w:t xml:space="preserve">  </w:t>
      </w:r>
      <w:r>
        <w:rPr>
          <w:rFonts w:hint="eastAsia" w:ascii="黑体" w:hAnsi="黑体" w:eastAsia="黑体"/>
          <w:sz w:val="32"/>
          <w:szCs w:val="32"/>
        </w:rPr>
        <w:t>海口市美兰区妇幼保健所概况</w:t>
      </w:r>
      <w:r>
        <w:rPr>
          <w:rFonts w:hint="eastAsia"/>
          <w:sz w:val="32"/>
          <w:szCs w:val="32"/>
        </w:rPr>
        <w:tab/>
      </w:r>
      <w:r>
        <w:rPr>
          <w:rFonts w:hint="eastAsia"/>
          <w:sz w:val="32"/>
          <w:szCs w:val="32"/>
        </w:rPr>
        <w:t>3</w:t>
      </w:r>
    </w:p>
    <w:p>
      <w:pPr>
        <w:pStyle w:val="4"/>
        <w:rPr>
          <w:rFonts w:hint="eastAsia" w:ascii="仿宋" w:hAnsi="仿宋" w:eastAsia="仿宋"/>
          <w:sz w:val="32"/>
          <w:szCs w:val="32"/>
        </w:rPr>
      </w:pPr>
      <w:r>
        <w:rPr>
          <w:rFonts w:hint="eastAsia" w:ascii="仿宋" w:hAnsi="仿宋" w:eastAsia="仿宋"/>
          <w:sz w:val="32"/>
          <w:szCs w:val="32"/>
        </w:rPr>
        <w:t>一、部门职责</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二、机构设置</w:t>
      </w:r>
      <w:r>
        <w:rPr>
          <w:rFonts w:hint="eastAsia" w:ascii="仿宋" w:hAnsi="仿宋" w:eastAsia="仿宋"/>
          <w:sz w:val="32"/>
          <w:szCs w:val="32"/>
        </w:rPr>
        <w:tab/>
      </w:r>
      <w:r>
        <w:rPr>
          <w:rFonts w:hint="eastAsia" w:ascii="仿宋" w:hAnsi="仿宋" w:eastAsia="仿宋"/>
          <w:sz w:val="32"/>
          <w:szCs w:val="32"/>
        </w:rPr>
        <w:t>3</w:t>
      </w:r>
    </w:p>
    <w:p>
      <w:pPr>
        <w:pStyle w:val="4"/>
        <w:rPr>
          <w:rFonts w:hint="eastAsia"/>
          <w:sz w:val="32"/>
          <w:szCs w:val="32"/>
        </w:rPr>
      </w:pPr>
      <w:r>
        <w:rPr>
          <w:rFonts w:hint="eastAsia" w:ascii="黑体" w:hAnsi="黑体" w:eastAsia="黑体"/>
          <w:sz w:val="32"/>
          <w:szCs w:val="32"/>
        </w:rPr>
        <w:t>第二部分</w:t>
      </w:r>
      <w:r>
        <w:rPr>
          <w:rFonts w:hint="eastAsia" w:ascii="黑体" w:hAnsi="ˎ̥" w:eastAsia="黑体"/>
          <w:sz w:val="32"/>
          <w:szCs w:val="32"/>
        </w:rPr>
        <w:t xml:space="preserve"> </w:t>
      </w:r>
      <w:r>
        <w:rPr>
          <w:rFonts w:hint="eastAsia" w:ascii="黑体" w:hAnsi="黑体" w:eastAsia="黑体"/>
          <w:sz w:val="32"/>
          <w:szCs w:val="32"/>
        </w:rPr>
        <w:t>海口市美兰区妇幼保健所2021年度部门决算公开表</w:t>
      </w:r>
      <w:r>
        <w:rPr>
          <w:rFonts w:hint="eastAsia"/>
          <w:sz w:val="32"/>
          <w:szCs w:val="32"/>
        </w:rPr>
        <w:tab/>
      </w:r>
      <w:r>
        <w:rPr>
          <w:rFonts w:hint="eastAsia"/>
          <w:sz w:val="32"/>
          <w:szCs w:val="32"/>
        </w:rPr>
        <w:t>3</w:t>
      </w:r>
    </w:p>
    <w:p>
      <w:pPr>
        <w:pStyle w:val="4"/>
        <w:rPr>
          <w:rFonts w:hint="eastAsia" w:ascii="仿宋" w:hAnsi="仿宋" w:eastAsia="仿宋"/>
          <w:sz w:val="32"/>
          <w:szCs w:val="32"/>
        </w:rPr>
      </w:pPr>
      <w:r>
        <w:rPr>
          <w:rFonts w:hint="eastAsia" w:ascii="仿宋" w:hAnsi="仿宋" w:eastAsia="仿宋"/>
          <w:sz w:val="32"/>
          <w:szCs w:val="32"/>
        </w:rPr>
        <w:t>一、收入支出决算公开表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二、收入决算公开表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三、支出决算公开表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四、财政拨款收入支出决算公开表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五、一般公共预算财政拨款收入支出决算公开表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六、一般公共预算财政拨款基本支出决算公开表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七、政府性基金预算财政拨款收入支出决算公开表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八、国有资本经营预算财政拨款收入支出决算公开表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九、一般公共预算财政拨款“三公”经费支出决算公开表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十、政府性基金预算财政拨款“三公”经费支出决算公开表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ascii="仿宋" w:hAnsi="仿宋" w:eastAsia="仿宋"/>
          <w:sz w:val="32"/>
          <w:szCs w:val="32"/>
        </w:rPr>
      </w:pPr>
      <w:r>
        <w:rPr>
          <w:rFonts w:hint="eastAsia" w:ascii="仿宋" w:hAnsi="仿宋" w:eastAsia="仿宋"/>
          <w:sz w:val="32"/>
          <w:szCs w:val="32"/>
        </w:rPr>
        <w:t>十一、国有资本经营预算财政拨款“三公”经费支出决算公开表</w:t>
      </w:r>
      <w:r>
        <w:rPr>
          <w:rFonts w:hint="eastAsia" w:ascii="仿宋" w:hAnsi="仿宋" w:eastAsia="仿宋"/>
          <w:sz w:val="32"/>
          <w:szCs w:val="32"/>
        </w:rPr>
        <w:tab/>
      </w:r>
      <w:r>
        <w:rPr>
          <w:rFonts w:hint="eastAsia" w:ascii="仿宋" w:hAnsi="仿宋" w:eastAsia="仿宋"/>
          <w:sz w:val="32"/>
          <w:szCs w:val="32"/>
        </w:rPr>
        <w:t>3</w:t>
      </w:r>
    </w:p>
    <w:p>
      <w:pPr>
        <w:pStyle w:val="4"/>
        <w:rPr>
          <w:rFonts w:hint="eastAsia"/>
          <w:sz w:val="32"/>
          <w:szCs w:val="32"/>
        </w:rPr>
      </w:pPr>
      <w:r>
        <w:rPr>
          <w:rFonts w:hint="eastAsia" w:ascii="黑体" w:hAnsi="黑体" w:eastAsia="黑体"/>
          <w:sz w:val="32"/>
          <w:szCs w:val="32"/>
        </w:rPr>
        <w:t>第三部分</w:t>
      </w:r>
      <w:r>
        <w:rPr>
          <w:rFonts w:hint="eastAsia"/>
          <w:sz w:val="32"/>
          <w:szCs w:val="32"/>
        </w:rPr>
        <w:t xml:space="preserve">  </w:t>
      </w:r>
      <w:r>
        <w:rPr>
          <w:rFonts w:hint="eastAsia" w:ascii="黑体" w:hAnsi="黑体" w:eastAsia="黑体"/>
          <w:sz w:val="32"/>
          <w:szCs w:val="32"/>
        </w:rPr>
        <w:t>海口市美兰区妇幼保健所2021年度部门决算情况说明</w:t>
      </w:r>
      <w:r>
        <w:rPr>
          <w:rFonts w:hint="eastAsia"/>
          <w:sz w:val="32"/>
          <w:szCs w:val="32"/>
        </w:rPr>
        <w:tab/>
      </w:r>
      <w:r>
        <w:rPr>
          <w:rFonts w:hint="eastAsia"/>
          <w:sz w:val="32"/>
          <w:szCs w:val="32"/>
        </w:rPr>
        <w:t>4</w:t>
      </w:r>
    </w:p>
    <w:p>
      <w:pPr>
        <w:pStyle w:val="4"/>
        <w:rPr>
          <w:rFonts w:hint="eastAsia" w:ascii="仿宋" w:hAnsi="仿宋" w:eastAsia="仿宋"/>
          <w:sz w:val="32"/>
          <w:szCs w:val="32"/>
        </w:rPr>
      </w:pPr>
      <w:r>
        <w:rPr>
          <w:rFonts w:hint="eastAsia" w:ascii="仿宋" w:hAnsi="仿宋" w:eastAsia="仿宋"/>
          <w:bCs/>
          <w:sz w:val="32"/>
          <w:szCs w:val="32"/>
        </w:rPr>
        <w:t>一、收入支出决算总体情况说明</w:t>
      </w:r>
      <w:r>
        <w:rPr>
          <w:rFonts w:hint="eastAsia" w:ascii="仿宋" w:hAnsi="仿宋" w:eastAsia="仿宋"/>
          <w:sz w:val="32"/>
          <w:szCs w:val="32"/>
        </w:rPr>
        <w:tab/>
      </w:r>
      <w:r>
        <w:rPr>
          <w:rFonts w:hint="eastAsia" w:ascii="仿宋" w:hAnsi="仿宋" w:eastAsia="仿宋"/>
          <w:sz w:val="32"/>
          <w:szCs w:val="32"/>
        </w:rPr>
        <w:t>4</w:t>
      </w:r>
    </w:p>
    <w:p>
      <w:pPr>
        <w:pStyle w:val="4"/>
        <w:rPr>
          <w:rFonts w:hint="eastAsia" w:ascii="仿宋" w:hAnsi="仿宋" w:eastAsia="仿宋"/>
          <w:sz w:val="32"/>
          <w:szCs w:val="32"/>
        </w:rPr>
      </w:pPr>
      <w:r>
        <w:rPr>
          <w:rFonts w:hint="eastAsia" w:ascii="仿宋" w:hAnsi="仿宋" w:eastAsia="仿宋"/>
          <w:bCs/>
          <w:sz w:val="32"/>
          <w:szCs w:val="32"/>
        </w:rPr>
        <w:t>二、收入决算情况说明</w:t>
      </w:r>
      <w:r>
        <w:rPr>
          <w:rFonts w:hint="eastAsia" w:ascii="仿宋" w:hAnsi="仿宋" w:eastAsia="仿宋"/>
          <w:sz w:val="32"/>
          <w:szCs w:val="32"/>
        </w:rPr>
        <w:tab/>
      </w:r>
      <w:r>
        <w:rPr>
          <w:rFonts w:hint="eastAsia" w:ascii="仿宋" w:hAnsi="仿宋" w:eastAsia="仿宋"/>
          <w:sz w:val="32"/>
          <w:szCs w:val="32"/>
        </w:rPr>
        <w:t>5</w:t>
      </w:r>
    </w:p>
    <w:p>
      <w:pPr>
        <w:pStyle w:val="4"/>
        <w:rPr>
          <w:rFonts w:hint="eastAsia" w:ascii="仿宋" w:hAnsi="仿宋" w:eastAsia="仿宋"/>
          <w:sz w:val="32"/>
          <w:szCs w:val="32"/>
        </w:rPr>
      </w:pPr>
      <w:r>
        <w:rPr>
          <w:rFonts w:hint="eastAsia" w:ascii="仿宋" w:hAnsi="仿宋" w:eastAsia="仿宋"/>
          <w:bCs/>
          <w:sz w:val="32"/>
          <w:szCs w:val="32"/>
        </w:rPr>
        <w:t>三、支出决算情况说明</w:t>
      </w:r>
      <w:r>
        <w:rPr>
          <w:rFonts w:hint="eastAsia" w:ascii="仿宋" w:hAnsi="仿宋" w:eastAsia="仿宋"/>
          <w:sz w:val="32"/>
          <w:szCs w:val="32"/>
        </w:rPr>
        <w:tab/>
      </w:r>
      <w:r>
        <w:rPr>
          <w:rFonts w:hint="eastAsia" w:ascii="仿宋" w:hAnsi="仿宋" w:eastAsia="仿宋"/>
          <w:sz w:val="32"/>
          <w:szCs w:val="32"/>
        </w:rPr>
        <w:t>5</w:t>
      </w:r>
    </w:p>
    <w:p>
      <w:pPr>
        <w:pStyle w:val="4"/>
        <w:rPr>
          <w:rFonts w:hint="eastAsia" w:ascii="仿宋" w:hAnsi="仿宋" w:eastAsia="仿宋"/>
          <w:sz w:val="32"/>
          <w:szCs w:val="32"/>
        </w:rPr>
      </w:pPr>
      <w:r>
        <w:rPr>
          <w:rFonts w:hint="eastAsia" w:ascii="仿宋" w:hAnsi="仿宋" w:eastAsia="仿宋"/>
          <w:bCs/>
          <w:sz w:val="32"/>
          <w:szCs w:val="32"/>
        </w:rPr>
        <w:t>四、财政拨款收入支出决算情况说明</w:t>
      </w:r>
      <w:r>
        <w:rPr>
          <w:rFonts w:hint="eastAsia" w:ascii="仿宋" w:hAnsi="仿宋" w:eastAsia="仿宋"/>
          <w:sz w:val="32"/>
          <w:szCs w:val="32"/>
        </w:rPr>
        <w:tab/>
      </w:r>
      <w:r>
        <w:rPr>
          <w:rFonts w:hint="eastAsia" w:ascii="仿宋" w:hAnsi="仿宋" w:eastAsia="仿宋"/>
          <w:sz w:val="32"/>
          <w:szCs w:val="32"/>
        </w:rPr>
        <w:t>5</w:t>
      </w:r>
    </w:p>
    <w:p>
      <w:pPr>
        <w:pStyle w:val="4"/>
        <w:rPr>
          <w:rFonts w:hint="eastAsia" w:ascii="仿宋" w:hAnsi="仿宋" w:eastAsia="仿宋"/>
          <w:sz w:val="32"/>
          <w:szCs w:val="32"/>
        </w:rPr>
      </w:pPr>
      <w:r>
        <w:rPr>
          <w:rFonts w:hint="eastAsia" w:ascii="仿宋" w:hAnsi="仿宋" w:eastAsia="仿宋"/>
          <w:bCs/>
          <w:sz w:val="32"/>
          <w:szCs w:val="32"/>
        </w:rPr>
        <w:t>五、一般公共预算财政拨款支出决算情况说明</w:t>
      </w:r>
      <w:r>
        <w:rPr>
          <w:rFonts w:hint="eastAsia" w:ascii="仿宋" w:hAnsi="仿宋" w:eastAsia="仿宋"/>
          <w:sz w:val="32"/>
          <w:szCs w:val="32"/>
        </w:rPr>
        <w:tab/>
      </w:r>
      <w:r>
        <w:rPr>
          <w:rFonts w:hint="eastAsia" w:ascii="仿宋" w:hAnsi="仿宋" w:eastAsia="仿宋"/>
          <w:sz w:val="32"/>
          <w:szCs w:val="32"/>
        </w:rPr>
        <w:t>6</w:t>
      </w:r>
    </w:p>
    <w:p>
      <w:pPr>
        <w:pStyle w:val="4"/>
        <w:rPr>
          <w:rFonts w:hint="eastAsia" w:ascii="仿宋" w:hAnsi="仿宋" w:eastAsia="仿宋"/>
          <w:sz w:val="32"/>
          <w:szCs w:val="32"/>
        </w:rPr>
      </w:pPr>
      <w:r>
        <w:rPr>
          <w:rFonts w:hint="eastAsia" w:ascii="仿宋" w:hAnsi="仿宋" w:eastAsia="仿宋"/>
          <w:bCs/>
          <w:sz w:val="32"/>
          <w:szCs w:val="32"/>
        </w:rPr>
        <w:t>六、一般公共预算财政拨款基本支出决算情况说明</w:t>
      </w:r>
      <w:r>
        <w:rPr>
          <w:rFonts w:hint="eastAsia" w:ascii="仿宋" w:hAnsi="仿宋" w:eastAsia="仿宋"/>
          <w:sz w:val="32"/>
          <w:szCs w:val="32"/>
        </w:rPr>
        <w:tab/>
      </w:r>
      <w:r>
        <w:rPr>
          <w:rFonts w:hint="eastAsia" w:ascii="仿宋" w:hAnsi="仿宋" w:eastAsia="仿宋"/>
          <w:sz w:val="32"/>
          <w:szCs w:val="32"/>
        </w:rPr>
        <w:t>7</w:t>
      </w:r>
    </w:p>
    <w:p>
      <w:pPr>
        <w:pStyle w:val="4"/>
        <w:numPr>
          <w:ilvl w:val="0"/>
          <w:numId w:val="1"/>
        </w:numPr>
        <w:ind w:left="0" w:firstLine="0"/>
        <w:rPr>
          <w:rFonts w:hint="eastAsia" w:ascii="仿宋" w:hAnsi="仿宋" w:eastAsia="仿宋"/>
          <w:sz w:val="32"/>
          <w:szCs w:val="32"/>
        </w:rPr>
      </w:pPr>
      <w:r>
        <w:rPr>
          <w:rFonts w:hint="eastAsia" w:ascii="仿宋" w:hAnsi="仿宋" w:eastAsia="仿宋"/>
          <w:bCs/>
          <w:sz w:val="32"/>
          <w:szCs w:val="32"/>
        </w:rPr>
        <w:t>政府性基金预算财政拨款收入支出决算情况说明</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8</w:t>
      </w:r>
    </w:p>
    <w:p>
      <w:pPr>
        <w:pStyle w:val="4"/>
        <w:numPr>
          <w:ilvl w:val="0"/>
          <w:numId w:val="1"/>
        </w:numPr>
        <w:ind w:left="0" w:firstLine="0"/>
        <w:rPr>
          <w:rFonts w:hint="eastAsia" w:ascii="仿宋" w:hAnsi="仿宋" w:eastAsia="仿宋"/>
          <w:sz w:val="32"/>
          <w:szCs w:val="32"/>
        </w:rPr>
      </w:pPr>
      <w:r>
        <w:rPr>
          <w:rFonts w:hint="eastAsia" w:ascii="仿宋" w:hAnsi="仿宋" w:eastAsia="仿宋"/>
          <w:bCs/>
          <w:sz w:val="32"/>
          <w:szCs w:val="32"/>
        </w:rPr>
        <w:t>国有资本经营预算财政拨款收入支出决算情况说明</w:t>
      </w:r>
      <w:r>
        <w:rPr>
          <w:rFonts w:hint="eastAsia" w:ascii="仿宋" w:hAnsi="仿宋" w:eastAsia="仿宋"/>
          <w:sz w:val="32"/>
          <w:szCs w:val="32"/>
        </w:rPr>
        <w:tab/>
      </w:r>
      <w:r>
        <w:rPr>
          <w:rFonts w:hint="eastAsia" w:ascii="仿宋" w:hAnsi="仿宋" w:eastAsia="仿宋"/>
          <w:sz w:val="32"/>
          <w:szCs w:val="32"/>
        </w:rPr>
        <w:t>8</w:t>
      </w:r>
    </w:p>
    <w:p>
      <w:pPr>
        <w:spacing w:before="100" w:beforeAutospacing="1" w:after="100" w:afterAutospacing="1"/>
        <w:rPr>
          <w:rFonts w:hint="eastAsia" w:ascii="仿宋" w:hAnsi="仿宋" w:eastAsia="仿宋"/>
          <w:sz w:val="32"/>
          <w:szCs w:val="32"/>
        </w:rPr>
      </w:pPr>
      <w:r>
        <w:rPr>
          <w:rFonts w:hint="eastAsia" w:ascii="仿宋" w:hAnsi="仿宋" w:eastAsia="仿宋"/>
          <w:bCs/>
          <w:sz w:val="32"/>
          <w:szCs w:val="32"/>
        </w:rPr>
        <w:t>九、一般公共预算财政拨款“三公”经费支出决算情况说明</w:t>
      </w:r>
    </w:p>
    <w:p>
      <w:pPr>
        <w:pStyle w:val="4"/>
        <w:rPr>
          <w:rFonts w:hint="eastAsia"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8</w:t>
      </w:r>
    </w:p>
    <w:p>
      <w:pPr>
        <w:spacing w:before="100" w:beforeAutospacing="1" w:after="100" w:afterAutospacing="1"/>
        <w:rPr>
          <w:rFonts w:hint="eastAsia" w:ascii="仿宋" w:hAnsi="仿宋" w:eastAsia="仿宋"/>
          <w:sz w:val="32"/>
          <w:szCs w:val="32"/>
        </w:rPr>
      </w:pPr>
      <w:r>
        <w:rPr>
          <w:rFonts w:hint="eastAsia" w:ascii="仿宋" w:hAnsi="仿宋" w:eastAsia="仿宋"/>
          <w:bCs/>
          <w:sz w:val="32"/>
          <w:szCs w:val="32"/>
        </w:rPr>
        <w:t>十、政府性基金预算财政拨款“三公”经费支出决算情况说明</w:t>
      </w:r>
    </w:p>
    <w:p>
      <w:pPr>
        <w:pStyle w:val="4"/>
        <w:rPr>
          <w:rFonts w:hint="eastAsia"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10</w:t>
      </w:r>
    </w:p>
    <w:p>
      <w:pPr>
        <w:spacing w:before="100" w:beforeAutospacing="1" w:after="100" w:afterAutospacing="1"/>
        <w:rPr>
          <w:rFonts w:hint="eastAsia" w:ascii="仿宋" w:hAnsi="仿宋" w:eastAsia="仿宋"/>
          <w:sz w:val="32"/>
          <w:szCs w:val="32"/>
        </w:rPr>
      </w:pPr>
      <w:r>
        <w:rPr>
          <w:rFonts w:hint="eastAsia" w:ascii="仿宋" w:hAnsi="仿宋" w:eastAsia="仿宋"/>
          <w:bCs/>
          <w:sz w:val="32"/>
          <w:szCs w:val="32"/>
        </w:rPr>
        <w:t>十一、国有资本经营预算财政拨款“三公”经费支出决算情况说明</w:t>
      </w:r>
    </w:p>
    <w:p>
      <w:pPr>
        <w:pStyle w:val="4"/>
        <w:rPr>
          <w:rFonts w:hint="eastAsia"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10</w:t>
      </w:r>
    </w:p>
    <w:p>
      <w:pPr>
        <w:pStyle w:val="4"/>
        <w:rPr>
          <w:rFonts w:hint="eastAsia" w:ascii="仿宋" w:hAnsi="仿宋" w:eastAsia="仿宋"/>
          <w:sz w:val="32"/>
          <w:szCs w:val="32"/>
        </w:rPr>
      </w:pPr>
      <w:r>
        <w:rPr>
          <w:rFonts w:hint="eastAsia" w:ascii="仿宋" w:hAnsi="仿宋" w:eastAsia="仿宋"/>
          <w:bCs/>
          <w:sz w:val="32"/>
          <w:szCs w:val="32"/>
        </w:rPr>
        <w:t>十二、预算绩效情况说明</w:t>
      </w:r>
      <w:r>
        <w:rPr>
          <w:rFonts w:hint="eastAsia" w:ascii="仿宋" w:hAnsi="仿宋" w:eastAsia="仿宋"/>
          <w:sz w:val="32"/>
          <w:szCs w:val="32"/>
        </w:rPr>
        <w:tab/>
      </w:r>
      <w:r>
        <w:rPr>
          <w:rFonts w:hint="eastAsia" w:ascii="仿宋" w:hAnsi="仿宋" w:eastAsia="仿宋"/>
          <w:sz w:val="32"/>
          <w:szCs w:val="32"/>
        </w:rPr>
        <w:t>11</w:t>
      </w:r>
    </w:p>
    <w:p>
      <w:pPr>
        <w:pStyle w:val="4"/>
        <w:rPr>
          <w:rFonts w:hint="eastAsia" w:ascii="仿宋" w:hAnsi="仿宋" w:eastAsia="仿宋"/>
          <w:sz w:val="32"/>
          <w:szCs w:val="32"/>
        </w:rPr>
      </w:pPr>
      <w:r>
        <w:rPr>
          <w:rFonts w:hint="eastAsia" w:ascii="仿宋" w:hAnsi="仿宋" w:eastAsia="仿宋"/>
          <w:bCs/>
          <w:sz w:val="32"/>
          <w:szCs w:val="32"/>
        </w:rPr>
        <w:t>十三、其他重要事项情况说明</w:t>
      </w:r>
      <w:r>
        <w:rPr>
          <w:rFonts w:hint="eastAsia" w:ascii="仿宋" w:hAnsi="仿宋" w:eastAsia="仿宋"/>
          <w:sz w:val="32"/>
          <w:szCs w:val="32"/>
        </w:rPr>
        <w:tab/>
      </w:r>
      <w:r>
        <w:rPr>
          <w:rFonts w:hint="eastAsia" w:ascii="仿宋" w:hAnsi="仿宋" w:eastAsia="仿宋"/>
          <w:sz w:val="32"/>
          <w:szCs w:val="32"/>
        </w:rPr>
        <w:t>11</w:t>
      </w:r>
    </w:p>
    <w:p>
      <w:pPr>
        <w:pStyle w:val="4"/>
        <w:rPr>
          <w:rFonts w:hint="eastAsia"/>
          <w:sz w:val="32"/>
          <w:szCs w:val="32"/>
        </w:rPr>
      </w:pPr>
      <w:r>
        <w:rPr>
          <w:rFonts w:hint="eastAsia" w:ascii="黑体" w:hAnsi="黑体" w:eastAsia="黑体"/>
          <w:sz w:val="32"/>
          <w:szCs w:val="32"/>
        </w:rPr>
        <w:t>第四部分</w:t>
      </w:r>
      <w:r>
        <w:rPr>
          <w:rFonts w:hint="eastAsia" w:ascii="黑体" w:hAnsi="ˎ̥" w:eastAsia="黑体"/>
          <w:sz w:val="32"/>
          <w:szCs w:val="32"/>
        </w:rPr>
        <w:t xml:space="preserve">  </w:t>
      </w:r>
      <w:r>
        <w:rPr>
          <w:rFonts w:hint="eastAsia" w:ascii="黑体" w:hAnsi="黑体" w:eastAsia="黑体"/>
          <w:sz w:val="32"/>
          <w:szCs w:val="32"/>
        </w:rPr>
        <w:t>名词解释</w:t>
      </w:r>
      <w:r>
        <w:rPr>
          <w:rFonts w:hint="eastAsia"/>
          <w:sz w:val="32"/>
          <w:szCs w:val="32"/>
        </w:rPr>
        <w:tab/>
      </w:r>
      <w:r>
        <w:rPr>
          <w:rFonts w:hint="eastAsia"/>
          <w:sz w:val="32"/>
          <w:szCs w:val="32"/>
        </w:rPr>
        <w:t>13</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p>
    <w:p>
      <w:pPr>
        <w:spacing w:before="100" w:beforeAutospacing="1" w:after="100" w:afterAutospacing="1"/>
        <w:jc w:val="center"/>
        <w:rPr>
          <w:rFonts w:hint="eastAsia" w:ascii="黑体" w:hAnsi="ˎ̥" w:eastAsia="黑体"/>
          <w:b/>
          <w:sz w:val="32"/>
          <w:szCs w:val="32"/>
        </w:rPr>
      </w:pPr>
      <w:r>
        <w:rPr>
          <w:rFonts w:hint="eastAsia" w:ascii="黑体" w:hAnsi="ˎ̥" w:eastAsia="黑体"/>
          <w:b/>
          <w:sz w:val="32"/>
          <w:szCs w:val="32"/>
        </w:rPr>
        <w:t xml:space="preserve"> </w:t>
      </w:r>
    </w:p>
    <w:p>
      <w:pPr>
        <w:spacing w:before="100" w:beforeAutospacing="1" w:after="100" w:afterAutospacing="1"/>
        <w:jc w:val="center"/>
        <w:rPr>
          <w:rFonts w:hint="eastAsia" w:ascii="黑体" w:hAnsi="ˎ̥" w:eastAsia="黑体"/>
          <w:sz w:val="32"/>
          <w:szCs w:val="32"/>
        </w:rPr>
      </w:pPr>
      <w:r>
        <w:rPr>
          <w:rFonts w:hint="eastAsia" w:ascii="黑体" w:hAnsi="黑体" w:eastAsia="黑体"/>
          <w:sz w:val="32"/>
          <w:szCs w:val="32"/>
        </w:rPr>
        <w:t>第一部分</w:t>
      </w:r>
      <w:r>
        <w:rPr>
          <w:rFonts w:hint="eastAsia" w:ascii="黑体" w:hAnsi="ˎ̥" w:eastAsia="黑体"/>
          <w:sz w:val="32"/>
          <w:szCs w:val="32"/>
        </w:rPr>
        <w:t xml:space="preserve"> </w:t>
      </w:r>
      <w:r>
        <w:rPr>
          <w:rFonts w:hint="eastAsia" w:ascii="黑体" w:hAnsi="黑体" w:eastAsia="黑体"/>
          <w:sz w:val="32"/>
          <w:szCs w:val="32"/>
        </w:rPr>
        <w:t>海口市美兰区妇幼保健所</w:t>
      </w:r>
      <w:r>
        <w:rPr>
          <w:rFonts w:hint="eastAsia" w:ascii="黑体" w:hAnsi="ˎ̥" w:eastAsia="黑体"/>
          <w:sz w:val="32"/>
          <w:szCs w:val="32"/>
        </w:rPr>
        <w:t xml:space="preserve"> </w:t>
      </w:r>
      <w:r>
        <w:rPr>
          <w:rFonts w:hint="eastAsia" w:ascii="黑体" w:hAnsi="黑体" w:eastAsia="黑体"/>
          <w:sz w:val="32"/>
          <w:szCs w:val="32"/>
        </w:rPr>
        <w:t>部门（单位）部门概况</w:t>
      </w:r>
    </w:p>
    <w:p>
      <w:pPr>
        <w:spacing w:before="100" w:beforeAutospacing="1" w:after="100" w:afterAutospacing="1"/>
        <w:ind w:firstLine="640" w:firstLineChars="200"/>
        <w:rPr>
          <w:rFonts w:hint="eastAsia" w:ascii="楷体" w:hAnsi="楷体" w:eastAsia="楷体"/>
          <w:sz w:val="32"/>
          <w:szCs w:val="32"/>
        </w:rPr>
      </w:pPr>
      <w:r>
        <w:rPr>
          <w:rFonts w:hint="eastAsia" w:ascii="楷体" w:hAnsi="楷体" w:eastAsia="楷体"/>
          <w:sz w:val="32"/>
          <w:szCs w:val="32"/>
        </w:rPr>
        <w:t xml:space="preserve"> </w:t>
      </w:r>
    </w:p>
    <w:p>
      <w:pPr>
        <w:spacing w:before="100" w:beforeAutospacing="1" w:after="100" w:afterAutospacing="1"/>
        <w:ind w:firstLine="640" w:firstLineChars="200"/>
        <w:rPr>
          <w:rFonts w:hint="eastAsia" w:ascii="黑体" w:eastAsia="黑体"/>
          <w:sz w:val="32"/>
          <w:szCs w:val="32"/>
        </w:rPr>
      </w:pPr>
      <w:r>
        <w:rPr>
          <w:rFonts w:hint="eastAsia" w:ascii="黑体" w:hAnsi="黑体" w:eastAsia="黑体"/>
          <w:sz w:val="32"/>
          <w:szCs w:val="32"/>
        </w:rPr>
        <w:t>一、部门（单位）职责</w:t>
      </w:r>
    </w:p>
    <w:p>
      <w:pPr>
        <w:spacing w:before="100" w:beforeAutospacing="1" w:after="100" w:afterAutospacing="1"/>
        <w:ind w:firstLine="640" w:firstLineChars="200"/>
        <w:rPr>
          <w:rFonts w:hint="eastAsia" w:ascii="黑体" w:eastAsia="黑体"/>
          <w:sz w:val="32"/>
          <w:szCs w:val="32"/>
        </w:rPr>
      </w:pPr>
      <w:r>
        <w:rPr>
          <w:rFonts w:hint="eastAsia" w:ascii="黑体" w:hAnsi="黑体" w:eastAsia="黑体"/>
          <w:sz w:val="32"/>
          <w:szCs w:val="32"/>
        </w:rPr>
        <w:t>二、机构设置</w:t>
      </w:r>
    </w:p>
    <w:p>
      <w:pPr>
        <w:spacing w:before="100" w:beforeAutospacing="1" w:after="100" w:afterAutospacing="1"/>
        <w:ind w:firstLine="640" w:firstLineChars="200"/>
        <w:rPr>
          <w:rFonts w:hint="eastAsia" w:ascii="仿宋_GB2312" w:hAnsi="ˎ̥"/>
          <w:sz w:val="32"/>
          <w:szCs w:val="32"/>
        </w:rPr>
      </w:pPr>
      <w:r>
        <w:rPr>
          <w:rFonts w:hint="eastAsia" w:ascii="楷体" w:hAnsi="楷体" w:eastAsia="楷体"/>
          <w:sz w:val="32"/>
          <w:szCs w:val="32"/>
        </w:rPr>
        <w:t>（一）</w:t>
      </w:r>
      <w:r>
        <w:rPr>
          <w:rFonts w:hint="eastAsia" w:ascii="黑体" w:hAnsi="黑体" w:eastAsia="黑体"/>
          <w:sz w:val="32"/>
          <w:szCs w:val="32"/>
        </w:rPr>
        <w:t>海口市美兰区妇幼保健所</w:t>
      </w:r>
      <w:r>
        <w:rPr>
          <w:rFonts w:hint="eastAsia" w:ascii="楷体" w:hAnsi="楷体" w:eastAsia="楷体"/>
          <w:sz w:val="32"/>
          <w:szCs w:val="32"/>
        </w:rPr>
        <w:t>部门本级</w:t>
      </w:r>
    </w:p>
    <w:p>
      <w:pPr>
        <w:spacing w:before="100" w:beforeAutospacing="1" w:after="100" w:afterAutospacing="1"/>
        <w:jc w:val="center"/>
        <w:rPr>
          <w:rFonts w:ascii="黑体" w:hAnsi="ˎ̥" w:eastAsia="黑体"/>
          <w:sz w:val="32"/>
          <w:szCs w:val="32"/>
        </w:rPr>
      </w:pPr>
      <w:r>
        <w:rPr>
          <w:rFonts w:hint="eastAsia" w:ascii="黑体" w:hAnsi="黑体" w:eastAsia="黑体"/>
          <w:sz w:val="32"/>
          <w:szCs w:val="32"/>
        </w:rPr>
        <w:t>第二部分</w:t>
      </w:r>
      <w:r>
        <w:rPr>
          <w:rFonts w:hint="eastAsia" w:ascii="黑体" w:hAnsi="ˎ̥" w:eastAsia="黑体"/>
          <w:sz w:val="32"/>
          <w:szCs w:val="32"/>
        </w:rPr>
        <w:t xml:space="preserve">  </w:t>
      </w:r>
      <w:r>
        <w:rPr>
          <w:rFonts w:hint="eastAsia" w:ascii="黑体" w:hAnsi="黑体" w:eastAsia="黑体"/>
          <w:sz w:val="32"/>
          <w:szCs w:val="32"/>
        </w:rPr>
        <w:t>海口市美兰区妇幼保健所2021年度部门决算公开报表</w:t>
      </w:r>
    </w:p>
    <w:p>
      <w:pPr>
        <w:spacing w:before="100" w:beforeAutospacing="1" w:after="100" w:afterAutospacing="1"/>
        <w:ind w:firstLine="645"/>
        <w:rPr>
          <w:rFonts w:hint="eastAsia" w:ascii="黑体" w:eastAsia="黑体"/>
          <w:sz w:val="32"/>
          <w:szCs w:val="32"/>
        </w:rPr>
      </w:pPr>
      <w:r>
        <w:rPr>
          <w:rFonts w:hint="eastAsia" w:ascii="黑体" w:hAnsi="黑体" w:eastAsia="黑体"/>
          <w:sz w:val="32"/>
          <w:szCs w:val="32"/>
        </w:rPr>
        <w:t>一、收入支出决算公开表（见正文附件）。</w:t>
      </w:r>
    </w:p>
    <w:p>
      <w:pPr>
        <w:spacing w:before="100" w:beforeAutospacing="1" w:after="100" w:afterAutospacing="1"/>
        <w:ind w:firstLine="645"/>
        <w:rPr>
          <w:rFonts w:hint="eastAsia" w:ascii="黑体" w:eastAsia="黑体"/>
          <w:sz w:val="32"/>
          <w:szCs w:val="32"/>
        </w:rPr>
      </w:pPr>
      <w:r>
        <w:rPr>
          <w:rFonts w:hint="eastAsia" w:ascii="黑体" w:hAnsi="黑体" w:eastAsia="黑体"/>
          <w:sz w:val="32"/>
          <w:szCs w:val="32"/>
        </w:rPr>
        <w:t>二、收入决算公开表（见正文附件）。</w:t>
      </w:r>
    </w:p>
    <w:p>
      <w:pPr>
        <w:spacing w:before="100" w:beforeAutospacing="1" w:after="100" w:afterAutospacing="1"/>
        <w:ind w:firstLine="645"/>
        <w:rPr>
          <w:rFonts w:hint="eastAsia" w:ascii="黑体" w:eastAsia="黑体"/>
          <w:sz w:val="32"/>
          <w:szCs w:val="32"/>
        </w:rPr>
      </w:pPr>
      <w:r>
        <w:rPr>
          <w:rFonts w:hint="eastAsia" w:ascii="黑体" w:hAnsi="黑体" w:eastAsia="黑体"/>
          <w:sz w:val="32"/>
          <w:szCs w:val="32"/>
        </w:rPr>
        <w:t>三、支出决算公开表（见正文附件）。</w:t>
      </w:r>
    </w:p>
    <w:p>
      <w:pPr>
        <w:spacing w:before="100" w:beforeAutospacing="1" w:after="100" w:afterAutospacing="1"/>
        <w:ind w:firstLine="645"/>
        <w:rPr>
          <w:rFonts w:hint="eastAsia" w:ascii="黑体" w:eastAsia="黑体"/>
          <w:sz w:val="32"/>
          <w:szCs w:val="32"/>
        </w:rPr>
      </w:pPr>
      <w:r>
        <w:rPr>
          <w:rFonts w:hint="eastAsia" w:ascii="黑体" w:hAnsi="黑体" w:eastAsia="黑体"/>
          <w:sz w:val="32"/>
          <w:szCs w:val="32"/>
        </w:rPr>
        <w:t>四、财政拨款收入支出决算公开表（见正文附件）。</w:t>
      </w:r>
    </w:p>
    <w:p>
      <w:pPr>
        <w:spacing w:before="100" w:beforeAutospacing="1" w:after="100" w:afterAutospacing="1"/>
        <w:ind w:firstLine="645"/>
        <w:rPr>
          <w:rFonts w:hint="eastAsia" w:ascii="黑体" w:eastAsia="黑体"/>
          <w:sz w:val="32"/>
          <w:szCs w:val="32"/>
        </w:rPr>
      </w:pPr>
      <w:r>
        <w:rPr>
          <w:rFonts w:hint="eastAsia" w:ascii="黑体" w:hAnsi="黑体" w:eastAsia="黑体"/>
          <w:sz w:val="32"/>
          <w:szCs w:val="32"/>
        </w:rPr>
        <w:t>五、一般公共预算财政拨款收入支出决算公开表</w:t>
      </w:r>
    </w:p>
    <w:p>
      <w:pPr>
        <w:spacing w:before="100" w:beforeAutospacing="1" w:after="100" w:afterAutospacing="1"/>
        <w:ind w:firstLine="1302" w:firstLineChars="407"/>
        <w:rPr>
          <w:rFonts w:hint="eastAsia" w:ascii="黑体" w:eastAsia="黑体"/>
          <w:sz w:val="32"/>
          <w:szCs w:val="32"/>
        </w:rPr>
      </w:pPr>
      <w:r>
        <w:rPr>
          <w:rFonts w:hint="eastAsia" w:ascii="黑体" w:hAnsi="黑体" w:eastAsia="黑体"/>
          <w:sz w:val="32"/>
          <w:szCs w:val="32"/>
        </w:rPr>
        <w:t>（见正文附件）。</w:t>
      </w:r>
    </w:p>
    <w:p>
      <w:pPr>
        <w:spacing w:before="100" w:beforeAutospacing="1" w:after="100" w:afterAutospacing="1"/>
        <w:ind w:firstLine="645"/>
        <w:rPr>
          <w:rFonts w:hint="eastAsia" w:ascii="黑体" w:eastAsia="黑体"/>
          <w:sz w:val="32"/>
          <w:szCs w:val="32"/>
        </w:rPr>
      </w:pPr>
      <w:r>
        <w:rPr>
          <w:rFonts w:hint="eastAsia" w:ascii="黑体" w:hAnsi="黑体" w:eastAsia="黑体"/>
          <w:sz w:val="32"/>
          <w:szCs w:val="32"/>
        </w:rPr>
        <w:t>六、一般公共预算财政拨款基本支出决算公开表</w:t>
      </w:r>
    </w:p>
    <w:p>
      <w:pPr>
        <w:spacing w:before="100" w:beforeAutospacing="1" w:after="100" w:afterAutospacing="1"/>
        <w:ind w:firstLine="1280" w:firstLineChars="400"/>
        <w:rPr>
          <w:rFonts w:hint="eastAsia" w:ascii="黑体" w:eastAsia="黑体"/>
          <w:sz w:val="32"/>
          <w:szCs w:val="32"/>
        </w:rPr>
      </w:pPr>
      <w:r>
        <w:rPr>
          <w:rFonts w:hint="eastAsia" w:ascii="黑体" w:hAnsi="黑体" w:eastAsia="黑体"/>
          <w:sz w:val="32"/>
          <w:szCs w:val="32"/>
        </w:rPr>
        <w:t>（见正文附件）。</w:t>
      </w:r>
    </w:p>
    <w:p>
      <w:pPr>
        <w:spacing w:before="100" w:beforeAutospacing="1" w:after="100" w:afterAutospacing="1"/>
        <w:ind w:left="1210" w:leftChars="304" w:hanging="480" w:hangingChars="150"/>
        <w:rPr>
          <w:rFonts w:hint="eastAsia" w:ascii="黑体" w:eastAsia="黑体"/>
          <w:sz w:val="32"/>
          <w:szCs w:val="32"/>
        </w:rPr>
      </w:pPr>
      <w:r>
        <w:rPr>
          <w:rFonts w:hint="eastAsia" w:ascii="黑体" w:hAnsi="黑体" w:eastAsia="黑体"/>
          <w:sz w:val="32"/>
          <w:szCs w:val="32"/>
        </w:rPr>
        <w:t>七、政府性基金预算财政拨款收入支出决算公开表</w:t>
      </w:r>
    </w:p>
    <w:p>
      <w:pPr>
        <w:spacing w:before="100" w:beforeAutospacing="1" w:after="100" w:afterAutospacing="1"/>
        <w:ind w:left="1459" w:leftChars="608" w:firstLine="160" w:firstLineChars="50"/>
        <w:rPr>
          <w:rFonts w:hint="eastAsia" w:ascii="黑体" w:eastAsia="黑体"/>
          <w:sz w:val="32"/>
          <w:szCs w:val="32"/>
        </w:rPr>
      </w:pPr>
      <w:r>
        <w:rPr>
          <w:rFonts w:hint="eastAsia" w:ascii="黑体" w:hAnsi="黑体" w:eastAsia="黑体"/>
          <w:sz w:val="32"/>
          <w:szCs w:val="32"/>
        </w:rPr>
        <w:t>（见正文附件）。</w:t>
      </w:r>
    </w:p>
    <w:p>
      <w:pPr>
        <w:spacing w:before="100" w:beforeAutospacing="1" w:after="100" w:afterAutospacing="1"/>
        <w:ind w:left="1210" w:leftChars="304" w:hanging="480" w:hangingChars="150"/>
        <w:rPr>
          <w:rFonts w:hint="eastAsia" w:ascii="黑体" w:eastAsia="黑体"/>
          <w:sz w:val="32"/>
          <w:szCs w:val="32"/>
        </w:rPr>
      </w:pPr>
      <w:r>
        <w:rPr>
          <w:rFonts w:hint="eastAsia" w:ascii="黑体" w:hAnsi="黑体" w:eastAsia="黑体"/>
          <w:sz w:val="32"/>
          <w:szCs w:val="32"/>
        </w:rPr>
        <w:t>八、国有资本经营预算财政拨款收入支出决算公开表</w:t>
      </w:r>
    </w:p>
    <w:p>
      <w:pPr>
        <w:spacing w:before="100" w:beforeAutospacing="1" w:after="100" w:afterAutospacing="1"/>
        <w:ind w:left="1459" w:leftChars="608" w:firstLine="160" w:firstLineChars="50"/>
        <w:rPr>
          <w:rFonts w:hint="eastAsia" w:ascii="黑体" w:eastAsia="黑体"/>
          <w:sz w:val="32"/>
          <w:szCs w:val="32"/>
        </w:rPr>
      </w:pPr>
      <w:r>
        <w:rPr>
          <w:rFonts w:hint="eastAsia" w:ascii="黑体" w:hAnsi="黑体" w:eastAsia="黑体"/>
          <w:sz w:val="32"/>
          <w:szCs w:val="32"/>
        </w:rPr>
        <w:t>（见正文附件）。</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九、一般公共预算财政拨款“三公”经费支出决算</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公开表（见正文附件）。</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十、政府性基金预算财政拨款“三公”经费支出决算</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公开表（见正文附件）。</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十一、国有资本经营预算财政拨款“三公”经费支出决算</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公开表（见正文附件）。</w:t>
      </w:r>
    </w:p>
    <w:p>
      <w:pPr>
        <w:spacing w:before="100" w:beforeAutospacing="1" w:after="100" w:afterAutospacing="1"/>
        <w:rPr>
          <w:rFonts w:hint="eastAsia" w:ascii="黑体" w:eastAsia="黑体"/>
          <w:sz w:val="32"/>
          <w:szCs w:val="32"/>
        </w:rPr>
      </w:pPr>
      <w:r>
        <w:rPr>
          <w:rFonts w:hint="eastAsia" w:ascii="黑体" w:eastAsia="黑体"/>
          <w:sz w:val="32"/>
          <w:szCs w:val="32"/>
        </w:rPr>
        <w:t xml:space="preserve"> </w:t>
      </w:r>
    </w:p>
    <w:p>
      <w:pPr>
        <w:spacing w:before="100" w:beforeAutospacing="1" w:after="100" w:afterAutospacing="1"/>
        <w:jc w:val="center"/>
        <w:rPr>
          <w:rFonts w:hint="eastAsia" w:ascii="黑体" w:hAnsi="ˎ̥" w:eastAsia="黑体"/>
          <w:sz w:val="32"/>
          <w:szCs w:val="32"/>
        </w:rPr>
      </w:pPr>
      <w:r>
        <w:rPr>
          <w:rFonts w:hint="eastAsia" w:ascii="黑体" w:hAnsi="黑体" w:eastAsia="黑体"/>
          <w:sz w:val="32"/>
          <w:szCs w:val="32"/>
        </w:rPr>
        <w:t>第三部分海口市美兰区妇幼保健所2021年度部门决算情况说明</w:t>
      </w:r>
    </w:p>
    <w:p>
      <w:pPr>
        <w:spacing w:before="100" w:beforeAutospacing="1" w:after="100" w:afterAutospacing="1"/>
        <w:jc w:val="center"/>
        <w:rPr>
          <w:rFonts w:hint="eastAsia" w:ascii="黑体" w:hAnsi="ˎ̥" w:eastAsia="黑体"/>
          <w:sz w:val="32"/>
          <w:szCs w:val="32"/>
        </w:rPr>
      </w:pPr>
      <w:r>
        <w:rPr>
          <w:rFonts w:hint="eastAsia" w:ascii="黑体" w:hAnsi="ˎ̥" w:eastAsia="黑体"/>
          <w:sz w:val="32"/>
          <w:szCs w:val="32"/>
        </w:rPr>
        <w:t xml:space="preserve"> </w:t>
      </w:r>
    </w:p>
    <w:p>
      <w:pPr>
        <w:spacing w:before="100" w:beforeAutospacing="1" w:after="100" w:afterAutospacing="1"/>
        <w:ind w:firstLine="640" w:firstLineChars="200"/>
        <w:rPr>
          <w:rFonts w:ascii="仿宋_GB2312" w:hAnsi="ˎ̥"/>
          <w:sz w:val="32"/>
          <w:szCs w:val="32"/>
        </w:rPr>
      </w:pPr>
      <w:r>
        <w:rPr>
          <w:rFonts w:hint="eastAsia" w:ascii="黑体" w:hAnsi="黑体" w:eastAsia="黑体"/>
          <w:bCs/>
          <w:sz w:val="32"/>
          <w:szCs w:val="32"/>
        </w:rPr>
        <w:t>一、收入支出决算总体情况说明</w:t>
      </w:r>
      <w:r>
        <w:rPr>
          <w:rFonts w:hint="eastAsia" w:ascii="黑体" w:eastAsia="黑体"/>
          <w:bCs/>
          <w:sz w:val="32"/>
          <w:szCs w:val="32"/>
        </w:rPr>
        <w:br w:type="textWrapping"/>
      </w:r>
      <w:r>
        <w:rPr>
          <w:rFonts w:ascii="楷体_GB2312" w:hAnsi="ˎ̥"/>
          <w:sz w:val="32"/>
          <w:szCs w:val="32"/>
        </w:rPr>
        <w:t xml:space="preserve">    </w:t>
      </w:r>
      <w:r>
        <w:rPr>
          <w:rFonts w:ascii="仿宋_GB2312" w:hAnsi="ˎ̥"/>
          <w:sz w:val="32"/>
          <w:szCs w:val="32"/>
        </w:rPr>
        <w:t>2021年度收入总计</w:t>
      </w:r>
      <w:r>
        <w:rPr>
          <w:rFonts w:ascii="仿宋_GB2312"/>
          <w:sz w:val="32"/>
          <w:szCs w:val="32"/>
        </w:rPr>
        <w:t>345.99</w:t>
      </w:r>
      <w:r>
        <w:rPr>
          <w:rFonts w:ascii="仿宋_GB2312" w:hAnsi="仿宋_GB2312"/>
          <w:sz w:val="32"/>
          <w:szCs w:val="32"/>
        </w:rPr>
        <w:t>万元，支出总计</w:t>
      </w:r>
      <w:r>
        <w:rPr>
          <w:rFonts w:ascii="仿宋_GB2312"/>
          <w:sz w:val="32"/>
          <w:szCs w:val="32"/>
        </w:rPr>
        <w:t>345.99</w:t>
      </w:r>
      <w:r>
        <w:rPr>
          <w:rFonts w:ascii="仿宋_GB2312" w:hAnsi="仿宋_GB2312"/>
          <w:sz w:val="32"/>
          <w:szCs w:val="32"/>
        </w:rPr>
        <w:t>万元，与</w:t>
      </w:r>
      <w:r>
        <w:rPr>
          <w:rFonts w:ascii="仿宋_GB2312" w:hAnsi="ˎ̥"/>
          <w:sz w:val="32"/>
          <w:szCs w:val="32"/>
        </w:rPr>
        <w:t>2020年度相比，收入、支出总计各增加78.12万元，增长22%。主要原因：2021新增项目收入、支出。使用非财政拨款结余</w:t>
      </w:r>
      <w:r>
        <w:rPr>
          <w:rFonts w:ascii="仿宋_GB2312"/>
          <w:sz w:val="32"/>
          <w:szCs w:val="32"/>
        </w:rPr>
        <w:t>0.02</w:t>
      </w:r>
      <w:r>
        <w:rPr>
          <w:rFonts w:ascii="仿宋_GB2312" w:hAnsi="仿宋_GB2312"/>
          <w:sz w:val="32"/>
          <w:szCs w:val="32"/>
        </w:rPr>
        <w:t>万元，较</w:t>
      </w:r>
      <w:r>
        <w:rPr>
          <w:rFonts w:ascii="仿宋_GB2312" w:hAnsi="ˎ̥"/>
          <w:sz w:val="32"/>
          <w:szCs w:val="32"/>
        </w:rPr>
        <w:t>2020年度决算数减少0.008万元，主要原因是利息收入。年初结转结余</w:t>
      </w:r>
      <w:r>
        <w:rPr>
          <w:rFonts w:ascii="仿宋_GB2312"/>
          <w:sz w:val="32"/>
          <w:szCs w:val="32"/>
        </w:rPr>
        <w:t>39.71</w:t>
      </w:r>
      <w:r>
        <w:rPr>
          <w:rFonts w:ascii="仿宋_GB2312" w:hAnsi="仿宋_GB2312"/>
          <w:sz w:val="32"/>
          <w:szCs w:val="32"/>
        </w:rPr>
        <w:t>万元，主要是</w:t>
      </w:r>
      <w:r>
        <w:rPr>
          <w:rFonts w:hint="eastAsia"/>
          <w:sz w:val="32"/>
          <w:szCs w:val="32"/>
        </w:rPr>
        <w:t>省、市项目配套资金未及时支出</w:t>
      </w:r>
      <w:r>
        <w:rPr>
          <w:rFonts w:ascii="仿宋_GB2312" w:hAnsi="仿宋_GB2312"/>
          <w:sz w:val="32"/>
          <w:szCs w:val="32"/>
        </w:rPr>
        <w:t>，较</w:t>
      </w:r>
      <w:r>
        <w:rPr>
          <w:rFonts w:ascii="仿宋_GB2312" w:hAnsi="ˎ̥"/>
          <w:sz w:val="32"/>
          <w:szCs w:val="32"/>
        </w:rPr>
        <w:t>2020年度决算数增加39.31万元，增长98%，主要原因是2021年新增眼筛项目，省、市配套资金。结余分配</w:t>
      </w:r>
      <w:r>
        <w:rPr>
          <w:rFonts w:ascii="仿宋_GB2312"/>
          <w:sz w:val="32"/>
          <w:szCs w:val="32"/>
        </w:rPr>
        <w:t>0.00</w:t>
      </w:r>
      <w:r>
        <w:rPr>
          <w:rFonts w:ascii="仿宋_GB2312" w:hAnsi="仿宋_GB2312"/>
          <w:sz w:val="32"/>
          <w:szCs w:val="32"/>
        </w:rPr>
        <w:t>万元，主要是本年度没有结余资金，与</w:t>
      </w:r>
      <w:r>
        <w:rPr>
          <w:rFonts w:ascii="仿宋_GB2312" w:hAnsi="ˎ̥"/>
          <w:sz w:val="32"/>
          <w:szCs w:val="32"/>
        </w:rPr>
        <w:t>2020年度决算数相等。年末结转结余</w:t>
      </w:r>
      <w:r>
        <w:rPr>
          <w:rFonts w:ascii="仿宋_GB2312"/>
          <w:sz w:val="32"/>
          <w:szCs w:val="32"/>
        </w:rPr>
        <w:t>0.00</w:t>
      </w:r>
      <w:r>
        <w:rPr>
          <w:rFonts w:ascii="仿宋_GB2312" w:hAnsi="仿宋_GB2312"/>
          <w:sz w:val="32"/>
          <w:szCs w:val="32"/>
        </w:rPr>
        <w:t>万元，主要是为下达结余资金，较</w:t>
      </w:r>
      <w:r>
        <w:rPr>
          <w:rFonts w:ascii="仿宋_GB2312" w:hAnsi="ˎ̥"/>
          <w:sz w:val="32"/>
          <w:szCs w:val="32"/>
        </w:rPr>
        <w:t>2020年度决算数减少41.1万元，增长100%，主要原因是两癌资金结余结转。</w:t>
      </w:r>
      <w:bookmarkStart w:id="0" w:name="_GoBack"/>
      <w:bookmarkEnd w:id="0"/>
    </w:p>
    <w:p>
      <w:pPr>
        <w:spacing w:before="100" w:beforeAutospacing="1" w:after="100" w:afterAutospacing="1"/>
        <w:ind w:firstLine="640" w:firstLineChars="200"/>
        <w:rPr>
          <w:rFonts w:ascii="仿宋_GB2312" w:hAnsi="ˎ̥"/>
          <w:sz w:val="32"/>
          <w:szCs w:val="32"/>
        </w:rPr>
      </w:pPr>
      <w:r>
        <w:rPr>
          <w:rFonts w:hint="eastAsia" w:ascii="黑体" w:hAnsi="黑体" w:eastAsia="黑体"/>
          <w:bCs/>
          <w:sz w:val="32"/>
          <w:szCs w:val="32"/>
        </w:rPr>
        <w:t>二、收入决算情况说明</w:t>
      </w:r>
      <w:r>
        <w:rPr>
          <w:rFonts w:hint="eastAsia" w:ascii="黑体" w:eastAsia="黑体"/>
          <w:bCs/>
          <w:sz w:val="32"/>
          <w:szCs w:val="32"/>
        </w:rPr>
        <w:br w:type="textWrapping"/>
      </w:r>
      <w:r>
        <w:rPr>
          <w:rFonts w:ascii="仿宋_GB2312" w:hAnsi="ˎ̥"/>
          <w:sz w:val="32"/>
          <w:szCs w:val="32"/>
        </w:rPr>
        <w:t xml:space="preserve">    </w:t>
      </w:r>
      <w:r>
        <w:rPr>
          <w:rFonts w:ascii="仿宋_GB2312" w:hAnsi="仿宋_GB2312"/>
          <w:sz w:val="32"/>
          <w:szCs w:val="32"/>
        </w:rPr>
        <w:t>本年收入合计</w:t>
      </w:r>
      <w:r>
        <w:rPr>
          <w:rFonts w:ascii="仿宋_GB2312"/>
          <w:sz w:val="32"/>
          <w:szCs w:val="32"/>
        </w:rPr>
        <w:t>306.26</w:t>
      </w:r>
      <w:r>
        <w:rPr>
          <w:rFonts w:ascii="仿宋_GB2312" w:hAnsi="仿宋_GB2312"/>
          <w:sz w:val="32"/>
          <w:szCs w:val="32"/>
        </w:rPr>
        <w:t>万元，其中：财政拨款收入</w:t>
      </w:r>
      <w:r>
        <w:rPr>
          <w:rFonts w:ascii="仿宋_GB2312"/>
          <w:sz w:val="32"/>
          <w:szCs w:val="32"/>
        </w:rPr>
        <w:t>304.65</w:t>
      </w:r>
      <w:r>
        <w:rPr>
          <w:rFonts w:ascii="仿宋_GB2312" w:hAnsi="仿宋_GB2312"/>
          <w:sz w:val="32"/>
          <w:szCs w:val="32"/>
        </w:rPr>
        <w:t>万元，占</w:t>
      </w:r>
      <w:r>
        <w:rPr>
          <w:rFonts w:ascii="仿宋_GB2312" w:hAnsi="ˎ̥"/>
          <w:sz w:val="32"/>
          <w:szCs w:val="32"/>
        </w:rPr>
        <w:t>99%；上级补助收入</w:t>
      </w:r>
      <w:r>
        <w:rPr>
          <w:rFonts w:ascii="仿宋_GB2312"/>
          <w:sz w:val="32"/>
          <w:szCs w:val="32"/>
        </w:rPr>
        <w:t>0.00</w:t>
      </w:r>
      <w:r>
        <w:rPr>
          <w:rFonts w:ascii="仿宋_GB2312" w:hAnsi="仿宋_GB2312"/>
          <w:sz w:val="32"/>
          <w:szCs w:val="32"/>
        </w:rPr>
        <w:t>万元，占</w:t>
      </w:r>
      <w:r>
        <w:rPr>
          <w:rFonts w:ascii="仿宋_GB2312" w:hAnsi="ˎ̥"/>
          <w:sz w:val="32"/>
          <w:szCs w:val="32"/>
        </w:rPr>
        <w:t>0%；事业收入</w:t>
      </w:r>
      <w:r>
        <w:rPr>
          <w:rFonts w:ascii="仿宋_GB2312"/>
          <w:sz w:val="32"/>
          <w:szCs w:val="32"/>
        </w:rPr>
        <w:t>0.00</w:t>
      </w:r>
      <w:r>
        <w:rPr>
          <w:rFonts w:ascii="仿宋_GB2312" w:hAnsi="仿宋_GB2312"/>
          <w:sz w:val="32"/>
          <w:szCs w:val="32"/>
        </w:rPr>
        <w:t>万元，占</w:t>
      </w:r>
      <w:r>
        <w:rPr>
          <w:rFonts w:ascii="仿宋_GB2312" w:hAnsi="ˎ̥"/>
          <w:sz w:val="32"/>
          <w:szCs w:val="32"/>
        </w:rPr>
        <w:t>0%；经营收入</w:t>
      </w:r>
      <w:r>
        <w:rPr>
          <w:rFonts w:ascii="仿宋_GB2312"/>
          <w:sz w:val="32"/>
          <w:szCs w:val="32"/>
        </w:rPr>
        <w:t>0.00</w:t>
      </w:r>
      <w:r>
        <w:rPr>
          <w:rFonts w:ascii="仿宋_GB2312" w:hAnsi="仿宋_GB2312"/>
          <w:sz w:val="32"/>
          <w:szCs w:val="32"/>
        </w:rPr>
        <w:t>万元，占</w:t>
      </w:r>
      <w:r>
        <w:rPr>
          <w:rFonts w:ascii="仿宋_GB2312" w:hAnsi="ˎ̥"/>
          <w:sz w:val="32"/>
          <w:szCs w:val="32"/>
        </w:rPr>
        <w:t>0%；附属单位上缴收入</w:t>
      </w:r>
      <w:r>
        <w:rPr>
          <w:rFonts w:ascii="仿宋_GB2312"/>
          <w:sz w:val="32"/>
          <w:szCs w:val="32"/>
        </w:rPr>
        <w:t>0.00</w:t>
      </w:r>
      <w:r>
        <w:rPr>
          <w:rFonts w:ascii="仿宋_GB2312" w:hAnsi="仿宋_GB2312"/>
          <w:sz w:val="32"/>
          <w:szCs w:val="32"/>
        </w:rPr>
        <w:t>万元，占</w:t>
      </w:r>
      <w:r>
        <w:rPr>
          <w:rFonts w:ascii="仿宋_GB2312" w:hAnsi="ˎ̥"/>
          <w:sz w:val="32"/>
          <w:szCs w:val="32"/>
        </w:rPr>
        <w:t>0%；其他收入</w:t>
      </w:r>
      <w:r>
        <w:rPr>
          <w:rFonts w:ascii="仿宋_GB2312"/>
          <w:sz w:val="32"/>
          <w:szCs w:val="32"/>
        </w:rPr>
        <w:t>1.61</w:t>
      </w:r>
      <w:r>
        <w:rPr>
          <w:rFonts w:ascii="仿宋_GB2312" w:hAnsi="仿宋_GB2312"/>
          <w:sz w:val="32"/>
          <w:szCs w:val="32"/>
        </w:rPr>
        <w:t>万元，占</w:t>
      </w:r>
      <w:r>
        <w:rPr>
          <w:rFonts w:ascii="仿宋_GB2312" w:hAnsi="ˎ̥"/>
          <w:sz w:val="32"/>
          <w:szCs w:val="32"/>
        </w:rPr>
        <w:t>1%。</w:t>
      </w:r>
    </w:p>
    <w:p>
      <w:pPr>
        <w:spacing w:before="100" w:beforeAutospacing="1" w:after="100" w:afterAutospacing="1"/>
        <w:ind w:left="470" w:leftChars="196"/>
        <w:rPr>
          <w:rFonts w:ascii="仿宋_GB2312" w:hAnsi="ˎ̥"/>
          <w:sz w:val="32"/>
          <w:szCs w:val="32"/>
        </w:rPr>
      </w:pPr>
      <w:r>
        <w:rPr>
          <w:rFonts w:ascii="仿宋_GB2312" w:hAnsi="ˎ̥"/>
          <w:sz w:val="32"/>
          <w:szCs w:val="32"/>
        </w:rPr>
        <w:t xml:space="preserve">  </w:t>
      </w:r>
      <w:r>
        <w:rPr>
          <w:rFonts w:ascii="仿宋_GB2312" w:hAnsi="仿宋_GB2312"/>
          <w:sz w:val="32"/>
          <w:szCs w:val="32"/>
        </w:rPr>
        <w:t>（上述各项收入数字可取自财决公开</w:t>
      </w:r>
      <w:r>
        <w:rPr>
          <w:rFonts w:ascii="仿宋_GB2312" w:hAnsi="ˎ̥"/>
          <w:sz w:val="32"/>
          <w:szCs w:val="32"/>
        </w:rPr>
        <w:t>02表）</w:t>
      </w:r>
    </w:p>
    <w:p>
      <w:p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三、支出决算情况说明</w:t>
      </w:r>
    </w:p>
    <w:p>
      <w:pPr>
        <w:spacing w:before="100" w:beforeAutospacing="1" w:after="100" w:afterAutospacing="1"/>
        <w:ind w:firstLine="640" w:firstLineChars="200"/>
        <w:rPr>
          <w:rFonts w:hint="eastAsia" w:ascii="仿宋_GB2312" w:hAnsi="ˎ̥"/>
          <w:sz w:val="32"/>
          <w:szCs w:val="32"/>
        </w:rPr>
      </w:pPr>
      <w:r>
        <w:rPr>
          <w:rFonts w:ascii="仿宋_GB2312" w:hAnsi="仿宋_GB2312"/>
          <w:sz w:val="32"/>
          <w:szCs w:val="32"/>
        </w:rPr>
        <w:t>本年支出合计</w:t>
      </w:r>
      <w:r>
        <w:rPr>
          <w:rFonts w:ascii="仿宋_GB2312" w:hAnsi="ˎ̥"/>
          <w:sz w:val="32"/>
          <w:szCs w:val="32"/>
        </w:rPr>
        <w:t>345.99万元，其中：基本支出146.19万元，占42%；项目支出199.80万元，占58%；上缴上级支出0.00万元，占0%；经营支出0.00万元，占0%；对附属单位补助支出0.00万元，占0%。</w:t>
      </w:r>
    </w:p>
    <w:p>
      <w:p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四、财政拨款收入支出决算总体情况说明</w:t>
      </w:r>
    </w:p>
    <w:p>
      <w:pPr>
        <w:spacing w:before="100" w:beforeAutospacing="1" w:after="100" w:afterAutospacing="1"/>
        <w:ind w:firstLine="640" w:firstLineChars="200"/>
        <w:rPr>
          <w:rFonts w:hint="eastAsia" w:ascii="仿宋_GB2312" w:hAnsi="ˎ̥"/>
          <w:sz w:val="32"/>
          <w:szCs w:val="32"/>
        </w:rPr>
      </w:pPr>
      <w:r>
        <w:rPr>
          <w:rFonts w:ascii="仿宋_GB2312" w:hAnsi="ˎ̥"/>
          <w:sz w:val="32"/>
          <w:szCs w:val="32"/>
        </w:rPr>
        <w:t>2021年度财政拨款收入总计344.36万元，支出总计344.36万元。与2020年度相比，财政拨款收入、支出总计各增加78.12万元，增长22%。主要原因：新增项目收入、支出。</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财政拨款年初结转结余</w:t>
      </w:r>
      <w:r>
        <w:rPr>
          <w:rFonts w:ascii="仿宋_GB2312" w:hAnsi="ˎ̥"/>
          <w:sz w:val="32"/>
          <w:szCs w:val="32"/>
        </w:rPr>
        <w:t>39.71万元，主要是</w:t>
      </w:r>
      <w:r>
        <w:rPr>
          <w:rFonts w:hint="eastAsia"/>
          <w:sz w:val="32"/>
          <w:szCs w:val="32"/>
        </w:rPr>
        <w:t>省、市项目配套资金未及时支出</w:t>
      </w:r>
      <w:r>
        <w:rPr>
          <w:rFonts w:ascii="仿宋_GB2312" w:hAnsi="仿宋_GB2312"/>
          <w:sz w:val="32"/>
          <w:szCs w:val="32"/>
        </w:rPr>
        <w:t>，较</w:t>
      </w:r>
      <w:r>
        <w:rPr>
          <w:rFonts w:ascii="仿宋_GB2312" w:hAnsi="ˎ̥"/>
          <w:sz w:val="32"/>
          <w:szCs w:val="32"/>
        </w:rPr>
        <w:t>2020年度决算数增加39.31万元，增长98%，主要原因是2021年新增眼筛项目，省、市配套资金。</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财政拨款年末结转结余</w:t>
      </w:r>
      <w:r>
        <w:rPr>
          <w:rFonts w:ascii="仿宋_GB2312" w:hAnsi="ˎ̥"/>
          <w:sz w:val="32"/>
          <w:szCs w:val="32"/>
        </w:rPr>
        <w:t>0.00万元，主要是本年度没有结余资金于2020年决算数相等。</w:t>
      </w:r>
    </w:p>
    <w:p>
      <w:p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五、一般公共预算财政拨款支出决算情况说明</w:t>
      </w:r>
    </w:p>
    <w:p>
      <w:pPr>
        <w:spacing w:before="100" w:beforeAutospacing="1" w:after="100" w:afterAutospacing="1"/>
        <w:ind w:firstLine="640" w:firstLineChars="200"/>
        <w:rPr>
          <w:rFonts w:hint="eastAsia" w:ascii="仿宋_GB2312" w:hAnsi="ˎ̥"/>
          <w:sz w:val="32"/>
          <w:szCs w:val="32"/>
        </w:rPr>
      </w:pPr>
      <w:r>
        <w:rPr>
          <w:rFonts w:ascii="仿宋_GB2312" w:hAnsi="仿宋_GB2312"/>
          <w:sz w:val="32"/>
          <w:szCs w:val="32"/>
        </w:rPr>
        <w:t>（一）一般公共预算财政拨款支出决算总体情况。</w:t>
      </w:r>
    </w:p>
    <w:p>
      <w:pPr>
        <w:spacing w:before="100" w:beforeAutospacing="1" w:after="100" w:afterAutospacing="1"/>
        <w:ind w:firstLine="640" w:firstLineChars="200"/>
        <w:rPr>
          <w:rFonts w:ascii="仿宋_GB2312" w:hAnsi="ˎ̥"/>
          <w:sz w:val="32"/>
          <w:szCs w:val="32"/>
        </w:rPr>
      </w:pPr>
      <w:r>
        <w:rPr>
          <w:rFonts w:ascii="仿宋_GB2312" w:hAnsi="ˎ̥"/>
          <w:sz w:val="32"/>
          <w:szCs w:val="32"/>
        </w:rPr>
        <w:t>2021年度一般公共预算财政拨款支出344.36万元，占本年支出合计的99%。与2020年度相比，一般公共预算财政拨款支出增加76.62万元，增长22%，主要原因是</w:t>
      </w:r>
      <w:r>
        <w:rPr>
          <w:rFonts w:hint="eastAsia"/>
          <w:sz w:val="32"/>
          <w:szCs w:val="32"/>
        </w:rPr>
        <w:t>新增项目支出</w:t>
      </w:r>
      <w:r>
        <w:rPr>
          <w:rFonts w:ascii="仿宋_GB2312" w:hAnsi="仿宋_GB2312"/>
          <w:sz w:val="32"/>
          <w:szCs w:val="32"/>
        </w:rPr>
        <w:t>。</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（二）一般公共预算财政拨款支出决算结构情况。</w:t>
      </w:r>
    </w:p>
    <w:p>
      <w:pPr>
        <w:spacing w:before="100" w:beforeAutospacing="1" w:after="100" w:afterAutospacing="1"/>
        <w:ind w:firstLine="640" w:firstLineChars="200"/>
        <w:rPr>
          <w:rFonts w:ascii="仿宋_GB2312" w:hAnsi="ˎ̥"/>
          <w:sz w:val="32"/>
          <w:szCs w:val="32"/>
        </w:rPr>
      </w:pPr>
      <w:r>
        <w:rPr>
          <w:rFonts w:ascii="仿宋_GB2312" w:hAnsi="ˎ̥"/>
          <w:sz w:val="32"/>
          <w:szCs w:val="32"/>
        </w:rPr>
        <w:t>2021年度一般公共预算财政拨款支出344.36万元，主要用于以下方面：卫生健康支出308.7万元，占89%；社会保障和就业（类）支出25.91万元，占8%；住房保障（类）支出9.75万元，占3%；。</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（三）一般公共预算财政拨款支出决算具体情况。</w:t>
      </w:r>
    </w:p>
    <w:p>
      <w:pPr>
        <w:spacing w:before="100" w:beforeAutospacing="1" w:after="100" w:afterAutospacing="1"/>
        <w:ind w:firstLine="640" w:firstLineChars="200"/>
        <w:rPr>
          <w:rFonts w:ascii="仿宋_GB2312" w:hAnsi="ˎ̥"/>
          <w:sz w:val="32"/>
          <w:szCs w:val="32"/>
        </w:rPr>
      </w:pPr>
      <w:r>
        <w:rPr>
          <w:rFonts w:ascii="仿宋_GB2312" w:hAnsi="ˎ̥"/>
          <w:sz w:val="32"/>
          <w:szCs w:val="32"/>
        </w:rPr>
        <w:t>2021年度一般公共预算财政拨款支出年初预算为304.65万元，支出决算为344.36万元，完成年初预算的113%。其中：</w:t>
      </w:r>
    </w:p>
    <w:p>
      <w:pPr>
        <w:numPr>
          <w:ilvl w:val="0"/>
          <w:numId w:val="2"/>
        </w:numPr>
        <w:ind w:firstLine="640" w:firstLineChars="200"/>
        <w:rPr>
          <w:rFonts w:ascii="仿宋_GB2312" w:hAnsi="ˎ̥"/>
          <w:sz w:val="32"/>
          <w:szCs w:val="32"/>
        </w:rPr>
      </w:pPr>
      <w:r>
        <w:rPr>
          <w:rFonts w:ascii="仿宋_GB2312" w:hAnsi="仿宋_GB2312"/>
          <w:sz w:val="32"/>
          <w:szCs w:val="32"/>
        </w:rPr>
        <w:t>一般公共服务（类）人大事务（款）行政运行（项）。</w:t>
      </w:r>
    </w:p>
    <w:p>
      <w:pPr>
        <w:ind w:left="480" w:leftChars="200"/>
        <w:rPr>
          <w:rFonts w:ascii="楷体" w:hAnsi="楷体" w:eastAsia="楷体"/>
          <w:sz w:val="32"/>
          <w:szCs w:val="32"/>
        </w:rPr>
      </w:pPr>
      <w:r>
        <w:rPr>
          <w:rFonts w:hint="eastAsia" w:ascii="楷体" w:hAnsi="楷体" w:eastAsia="楷体"/>
          <w:sz w:val="32"/>
          <w:szCs w:val="32"/>
        </w:rPr>
        <w:t>一般公共预算财政拨款支出决算总体情况。</w:t>
      </w:r>
    </w:p>
    <w:p>
      <w:pPr>
        <w:ind w:firstLine="640" w:firstLineChars="200"/>
        <w:rPr>
          <w:rFonts w:hint="eastAsia" w:ascii="仿宋_GB2312" w:hAnsi="ˎ̥"/>
          <w:sz w:val="32"/>
          <w:szCs w:val="32"/>
        </w:rPr>
      </w:pPr>
      <w:r>
        <w:rPr>
          <w:rFonts w:ascii="仿宋_GB2312" w:hAnsi="ˎ̥"/>
          <w:sz w:val="32"/>
          <w:szCs w:val="32"/>
        </w:rPr>
        <w:t>2021年度一般公共预算财政拨款支出344.36万元，占本年支出合计的99%。与2020年度相比，一般公共预算财政拨款支出增加76.62万元，增加22%，主要原因是新增项目支出。</w:t>
      </w:r>
    </w:p>
    <w:p>
      <w:pPr>
        <w:ind w:firstLine="640" w:firstLineChars="200"/>
        <w:rPr>
          <w:rFonts w:ascii="楷体" w:hAnsi="楷体" w:eastAsia="楷体"/>
          <w:sz w:val="32"/>
          <w:szCs w:val="32"/>
        </w:rPr>
      </w:pPr>
      <w:r>
        <w:rPr>
          <w:rFonts w:hint="eastAsia" w:ascii="楷体" w:hAnsi="楷体" w:eastAsia="楷体"/>
          <w:sz w:val="32"/>
          <w:szCs w:val="32"/>
        </w:rPr>
        <w:t>（二）一般公共预算财政拨款支出决算结构情况。</w:t>
      </w:r>
    </w:p>
    <w:p>
      <w:pPr>
        <w:ind w:firstLine="640" w:firstLineChars="200"/>
        <w:rPr>
          <w:rFonts w:hint="eastAsia" w:ascii="仿宋_GB2312" w:hAnsi="ˎ̥"/>
          <w:bCs/>
          <w:sz w:val="32"/>
          <w:szCs w:val="32"/>
        </w:rPr>
      </w:pPr>
      <w:r>
        <w:rPr>
          <w:rFonts w:ascii="仿宋_GB2312" w:hAnsi="ˎ̥"/>
          <w:sz w:val="32"/>
          <w:szCs w:val="32"/>
        </w:rPr>
        <w:t>2021年度一般公共预算财政拨款支出344.36万元，主要用于以下方面：</w:t>
      </w:r>
      <w:r>
        <w:rPr>
          <w:rFonts w:ascii="仿宋_GB2312" w:hAnsi="仿宋_GB2312"/>
          <w:bCs/>
          <w:sz w:val="32"/>
          <w:szCs w:val="32"/>
        </w:rPr>
        <w:t>社会保障和就业支出</w:t>
      </w:r>
      <w:r>
        <w:rPr>
          <w:rFonts w:ascii="仿宋_GB2312" w:hAnsi="ˎ̥"/>
          <w:bCs/>
          <w:sz w:val="32"/>
          <w:szCs w:val="32"/>
        </w:rPr>
        <w:t>25.92万元，占8%；卫生健康支出308.7万元，占89%；住房保障支出9.75万元，占3%。</w:t>
      </w:r>
    </w:p>
    <w:p>
      <w:pPr>
        <w:ind w:firstLine="640" w:firstLineChars="200"/>
        <w:rPr>
          <w:rFonts w:ascii="楷体" w:hAnsi="楷体" w:eastAsia="楷体"/>
          <w:sz w:val="32"/>
          <w:szCs w:val="32"/>
        </w:rPr>
      </w:pPr>
      <w:r>
        <w:rPr>
          <w:rFonts w:hint="eastAsia" w:ascii="楷体" w:hAnsi="楷体" w:eastAsia="楷体"/>
          <w:sz w:val="32"/>
          <w:szCs w:val="32"/>
        </w:rPr>
        <w:t>（三）一般公共预算财政拨款支出决算具体情况。</w:t>
      </w:r>
    </w:p>
    <w:p>
      <w:pPr>
        <w:ind w:firstLine="640" w:firstLineChars="200"/>
        <w:rPr>
          <w:rFonts w:hint="eastAsia" w:ascii="仿宋_GB2312" w:hAnsi="ˎ̥"/>
          <w:sz w:val="32"/>
          <w:szCs w:val="32"/>
        </w:rPr>
      </w:pPr>
      <w:r>
        <w:rPr>
          <w:rFonts w:ascii="仿宋_GB2312" w:hAnsi="ˎ̥"/>
          <w:sz w:val="32"/>
          <w:szCs w:val="32"/>
        </w:rPr>
        <w:t>2021年度一般公共预算财政拨款支出年初预算为304.65万元，支出决算为344.36万元，完成年初预算的113%。其中：</w:t>
      </w:r>
    </w:p>
    <w:p>
      <w:pPr>
        <w:ind w:firstLine="640" w:firstLineChars="200"/>
        <w:rPr>
          <w:rFonts w:ascii="仿宋_GB2312" w:hAnsi="ˎ̥"/>
          <w:sz w:val="32"/>
          <w:szCs w:val="32"/>
        </w:rPr>
      </w:pPr>
      <w:r>
        <w:rPr>
          <w:rFonts w:ascii="仿宋_GB2312" w:hAnsi="ˎ̥"/>
          <w:sz w:val="32"/>
          <w:szCs w:val="32"/>
        </w:rPr>
        <w:t>1.社会保障和就业支出：年初预算为25.92万元，支出决算为25.92万元，完成年初预算的100%。</w:t>
      </w:r>
    </w:p>
    <w:p>
      <w:pPr>
        <w:ind w:firstLine="640" w:firstLineChars="200"/>
        <w:rPr>
          <w:rFonts w:ascii="仿宋_GB2312" w:hAnsi="ˎ̥"/>
          <w:sz w:val="32"/>
          <w:szCs w:val="32"/>
        </w:rPr>
      </w:pPr>
      <w:r>
        <w:rPr>
          <w:rFonts w:ascii="仿宋_GB2312" w:hAnsi="ˎ̥"/>
          <w:sz w:val="32"/>
          <w:szCs w:val="32"/>
        </w:rPr>
        <w:t>2.</w:t>
      </w:r>
      <w:r>
        <w:rPr>
          <w:rFonts w:ascii="仿宋_GB2312" w:hAnsi="仿宋_GB2312"/>
          <w:bCs/>
          <w:sz w:val="32"/>
          <w:szCs w:val="32"/>
        </w:rPr>
        <w:t>卫生健康支出：</w:t>
      </w:r>
      <w:r>
        <w:rPr>
          <w:rFonts w:ascii="仿宋_GB2312" w:hAnsi="仿宋_GB2312"/>
          <w:sz w:val="32"/>
          <w:szCs w:val="32"/>
        </w:rPr>
        <w:t>年初预算为</w:t>
      </w:r>
      <w:r>
        <w:rPr>
          <w:rFonts w:ascii="仿宋_GB2312" w:hAnsi="ˎ̥"/>
          <w:sz w:val="32"/>
          <w:szCs w:val="32"/>
        </w:rPr>
        <w:t>268.99万元，支出决算为308.7万元，完成年初预算的113%。</w:t>
      </w:r>
    </w:p>
    <w:p>
      <w:pPr>
        <w:ind w:firstLine="640" w:firstLineChars="200"/>
        <w:rPr>
          <w:rFonts w:ascii="仿宋_GB2312" w:hAnsi="ˎ̥"/>
          <w:sz w:val="32"/>
          <w:szCs w:val="32"/>
        </w:rPr>
      </w:pPr>
      <w:r>
        <w:rPr>
          <w:rFonts w:ascii="仿宋_GB2312" w:hAnsi="ˎ̥"/>
          <w:sz w:val="32"/>
          <w:szCs w:val="32"/>
        </w:rPr>
        <w:t>3.住房保障支出：年初预算为9.75万元，支出决算为9.75万元，完成年初预算的100%.</w:t>
      </w:r>
    </w:p>
    <w:p>
      <w:pPr>
        <w:spacing w:before="100" w:beforeAutospacing="1" w:after="100" w:afterAutospacing="1"/>
        <w:ind w:firstLine="640" w:firstLineChars="200"/>
        <w:rPr>
          <w:rFonts w:ascii="仿宋_GB2312" w:hAnsi="ˎ̥"/>
          <w:sz w:val="32"/>
          <w:szCs w:val="32"/>
        </w:rPr>
      </w:pPr>
      <w:r>
        <w:rPr>
          <w:rFonts w:ascii="仿宋_GB2312" w:hAnsi="ˎ̥"/>
          <w:sz w:val="32"/>
          <w:szCs w:val="32"/>
        </w:rPr>
        <w:t xml:space="preserve"> </w:t>
      </w:r>
    </w:p>
    <w:p>
      <w:p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六、一般公共预算财政拨款基本支出决算情况说明。</w:t>
      </w:r>
    </w:p>
    <w:p>
      <w:pPr>
        <w:spacing w:before="100" w:beforeAutospacing="1" w:after="100" w:afterAutospacing="1"/>
        <w:ind w:firstLine="640" w:firstLineChars="200"/>
        <w:rPr>
          <w:rFonts w:hint="eastAsia" w:ascii="仿宋_GB2312" w:hAnsi="ˎ̥"/>
          <w:sz w:val="32"/>
          <w:szCs w:val="32"/>
        </w:rPr>
      </w:pPr>
      <w:r>
        <w:rPr>
          <w:rFonts w:ascii="仿宋_GB2312" w:hAnsi="ˎ̥"/>
          <w:sz w:val="32"/>
          <w:szCs w:val="32"/>
        </w:rPr>
        <w:t>2021年度财政拨款基本支出146.16万元，其中：人员经费139.49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6.67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spacing w:before="100" w:beforeAutospacing="1" w:after="100" w:afterAutospacing="1"/>
        <w:ind w:firstLine="640" w:firstLineChars="200"/>
        <w:rPr>
          <w:rFonts w:ascii="仿宋_GB2312" w:hAnsi="ˎ̥"/>
          <w:sz w:val="32"/>
          <w:szCs w:val="32"/>
        </w:rPr>
      </w:pPr>
      <w:r>
        <w:rPr>
          <w:rFonts w:hint="eastAsia" w:ascii="黑体" w:hAnsi="黑体" w:eastAsia="黑体"/>
          <w:bCs/>
          <w:sz w:val="32"/>
          <w:szCs w:val="32"/>
        </w:rPr>
        <w:t>七、政府性基金预算财政拨款支出决算情况说明</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（一）政府性基金预算财政拨款支出决算总体情况。</w:t>
      </w:r>
    </w:p>
    <w:p>
      <w:pPr>
        <w:ind w:firstLine="640" w:firstLineChars="200"/>
        <w:rPr>
          <w:rFonts w:ascii="仿宋_GB2312" w:hAnsi="ˎ̥"/>
          <w:sz w:val="32"/>
          <w:szCs w:val="32"/>
        </w:rPr>
      </w:pPr>
      <w:r>
        <w:rPr>
          <w:rFonts w:ascii="仿宋_GB2312" w:hAnsi="ˎ̥"/>
          <w:sz w:val="32"/>
          <w:szCs w:val="32"/>
        </w:rPr>
        <w:t>2021年度海口市美兰区妇幼保健所决算无此情况。</w:t>
      </w:r>
    </w:p>
    <w:p>
      <w:pPr>
        <w:ind w:firstLine="640" w:firstLineChars="200"/>
        <w:rPr>
          <w:rFonts w:ascii="楷体" w:hAnsi="楷体" w:eastAsia="楷体"/>
          <w:sz w:val="32"/>
          <w:szCs w:val="32"/>
        </w:rPr>
      </w:pPr>
      <w:r>
        <w:rPr>
          <w:rFonts w:hint="eastAsia" w:ascii="楷体" w:hAnsi="楷体" w:eastAsia="楷体"/>
          <w:sz w:val="32"/>
          <w:szCs w:val="32"/>
        </w:rPr>
        <w:t>（二）政府性基金预算财政拨款支出决算结构情况。</w:t>
      </w:r>
    </w:p>
    <w:p>
      <w:pPr>
        <w:ind w:firstLine="640" w:firstLineChars="200"/>
        <w:rPr>
          <w:rFonts w:hint="eastAsia" w:ascii="仿宋_GB2312" w:hAnsi="ˎ̥"/>
          <w:sz w:val="32"/>
          <w:szCs w:val="32"/>
        </w:rPr>
      </w:pPr>
      <w:r>
        <w:rPr>
          <w:rFonts w:ascii="仿宋_GB2312" w:hAnsi="ˎ̥"/>
          <w:sz w:val="32"/>
          <w:szCs w:val="32"/>
        </w:rPr>
        <w:t>2021年度海口市美兰区妇幼保健所单位决算无此情况。</w:t>
      </w:r>
    </w:p>
    <w:p>
      <w:pPr>
        <w:ind w:firstLine="640" w:firstLineChars="200"/>
        <w:rPr>
          <w:rFonts w:ascii="楷体" w:hAnsi="楷体" w:eastAsia="楷体"/>
          <w:sz w:val="32"/>
          <w:szCs w:val="32"/>
        </w:rPr>
      </w:pPr>
      <w:r>
        <w:rPr>
          <w:rFonts w:hint="eastAsia" w:ascii="楷体" w:hAnsi="楷体" w:eastAsia="楷体"/>
          <w:sz w:val="32"/>
          <w:szCs w:val="32"/>
        </w:rPr>
        <w:t>（三）政府性基金预算财政拨款支出决算具体情况。</w:t>
      </w:r>
    </w:p>
    <w:p>
      <w:pPr>
        <w:ind w:firstLine="640" w:firstLineChars="200"/>
        <w:rPr>
          <w:rFonts w:hint="eastAsia" w:ascii="仿宋_GB2312" w:hAnsi="ˎ̥"/>
          <w:sz w:val="32"/>
          <w:szCs w:val="32"/>
        </w:rPr>
      </w:pPr>
      <w:r>
        <w:rPr>
          <w:rFonts w:ascii="仿宋_GB2312" w:hAnsi="ˎ̥"/>
          <w:sz w:val="32"/>
          <w:szCs w:val="32"/>
        </w:rPr>
        <w:t>2021年度海口市美兰区妇幼保健所单位决算无此情况。</w:t>
      </w:r>
    </w:p>
    <w:p>
      <w:pPr>
        <w:spacing w:before="100" w:beforeAutospacing="1" w:after="100" w:afterAutospacing="1"/>
        <w:ind w:firstLine="640" w:firstLineChars="200"/>
        <w:rPr>
          <w:rFonts w:ascii="仿宋_GB2312" w:hAnsi="ˎ̥"/>
          <w:sz w:val="32"/>
          <w:szCs w:val="32"/>
        </w:rPr>
      </w:pPr>
      <w:r>
        <w:rPr>
          <w:rFonts w:ascii="仿宋_GB2312" w:hAnsi="ˎ̥"/>
          <w:sz w:val="32"/>
          <w:szCs w:val="32"/>
        </w:rPr>
        <w:t xml:space="preserve"> </w:t>
      </w:r>
    </w:p>
    <w:p>
      <w:p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八、国有资本经营预算财政拨款支出决算情况说明</w:t>
      </w:r>
    </w:p>
    <w:p>
      <w:pPr>
        <w:ind w:firstLine="640" w:firstLineChars="200"/>
        <w:rPr>
          <w:rFonts w:hint="eastAsia" w:ascii="楷体" w:hAnsi="楷体" w:eastAsia="楷体"/>
          <w:sz w:val="32"/>
          <w:szCs w:val="32"/>
        </w:rPr>
      </w:pPr>
      <w:r>
        <w:rPr>
          <w:rFonts w:ascii="仿宋_GB2312" w:hAnsi="仿宋_GB2312"/>
          <w:sz w:val="32"/>
          <w:szCs w:val="32"/>
        </w:rPr>
        <w:t>（一）国有资本经营预算财政拨款支出决算总体情况。</w:t>
      </w:r>
    </w:p>
    <w:p>
      <w:pPr>
        <w:ind w:firstLine="640" w:firstLineChars="200"/>
        <w:rPr>
          <w:rFonts w:hint="eastAsia" w:ascii="仿宋_GB2312" w:hAnsi="ˎ̥"/>
          <w:sz w:val="32"/>
          <w:szCs w:val="32"/>
        </w:rPr>
      </w:pPr>
      <w:r>
        <w:rPr>
          <w:rFonts w:ascii="仿宋_GB2312" w:hAnsi="ˎ̥"/>
          <w:sz w:val="32"/>
          <w:szCs w:val="32"/>
        </w:rPr>
        <w:t>2021年度海口市美兰区妇幼保健所单位决算无此情况。</w:t>
      </w:r>
    </w:p>
    <w:p>
      <w:pPr>
        <w:ind w:firstLine="640" w:firstLineChars="200"/>
        <w:rPr>
          <w:rFonts w:ascii="楷体" w:hAnsi="楷体" w:eastAsia="楷体"/>
          <w:sz w:val="32"/>
          <w:szCs w:val="32"/>
        </w:rPr>
      </w:pPr>
      <w:r>
        <w:rPr>
          <w:rFonts w:hint="eastAsia" w:ascii="楷体" w:hAnsi="楷体" w:eastAsia="楷体"/>
          <w:sz w:val="32"/>
          <w:szCs w:val="32"/>
        </w:rPr>
        <w:t>（二）国有资本经营预算财政拨款支出决算结构情况。</w:t>
      </w:r>
    </w:p>
    <w:p>
      <w:pPr>
        <w:ind w:firstLine="640" w:firstLineChars="200"/>
        <w:rPr>
          <w:rFonts w:hint="eastAsia" w:ascii="仿宋_GB2312" w:hAnsi="ˎ̥"/>
          <w:sz w:val="32"/>
          <w:szCs w:val="32"/>
        </w:rPr>
      </w:pPr>
      <w:r>
        <w:rPr>
          <w:rFonts w:ascii="仿宋_GB2312" w:hAnsi="ˎ̥"/>
          <w:sz w:val="32"/>
          <w:szCs w:val="32"/>
        </w:rPr>
        <w:t>2021年度海口市美兰区妇幼保健所单位决算无此情况。</w:t>
      </w:r>
    </w:p>
    <w:p>
      <w:pPr>
        <w:ind w:firstLine="640" w:firstLineChars="200"/>
        <w:rPr>
          <w:rFonts w:ascii="楷体" w:hAnsi="楷体" w:eastAsia="楷体"/>
          <w:sz w:val="32"/>
          <w:szCs w:val="32"/>
        </w:rPr>
      </w:pPr>
      <w:r>
        <w:rPr>
          <w:rFonts w:hint="eastAsia" w:ascii="楷体" w:hAnsi="楷体" w:eastAsia="楷体"/>
          <w:sz w:val="32"/>
          <w:szCs w:val="32"/>
        </w:rPr>
        <w:t>（三）国有资本经营预算财政拨款支出决算具体情况。</w:t>
      </w:r>
    </w:p>
    <w:p>
      <w:pPr>
        <w:ind w:firstLine="640" w:firstLineChars="200"/>
        <w:rPr>
          <w:rFonts w:hint="eastAsia" w:ascii="仿宋_GB2312" w:hAnsi="ˎ̥"/>
          <w:sz w:val="32"/>
          <w:szCs w:val="32"/>
        </w:rPr>
      </w:pPr>
      <w:r>
        <w:rPr>
          <w:rFonts w:ascii="仿宋_GB2312" w:hAnsi="ˎ̥"/>
          <w:sz w:val="32"/>
          <w:szCs w:val="32"/>
        </w:rPr>
        <w:t>2021年度海口市美兰区妇幼保健所单位决算无此情况。</w:t>
      </w:r>
    </w:p>
    <w:p>
      <w:pPr>
        <w:spacing w:before="100" w:beforeAutospacing="1" w:after="100" w:afterAutospacing="1"/>
        <w:ind w:firstLine="640" w:firstLineChars="200"/>
        <w:rPr>
          <w:rFonts w:ascii="仿宋_GB2312" w:hAnsi="ˎ̥"/>
          <w:sz w:val="32"/>
          <w:szCs w:val="32"/>
        </w:rPr>
      </w:pPr>
      <w:r>
        <w:rPr>
          <w:rFonts w:ascii="仿宋_GB2312" w:hAnsi="ˎ̥"/>
          <w:sz w:val="32"/>
          <w:szCs w:val="32"/>
        </w:rPr>
        <w:t xml:space="preserve"> </w:t>
      </w:r>
    </w:p>
    <w:p>
      <w:pPr>
        <w:numPr>
          <w:ilvl w:val="0"/>
          <w:numId w:val="3"/>
        </w:num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一般公共预算财政拨款“三公”经费支出决算情况说明</w:t>
      </w:r>
    </w:p>
    <w:p>
      <w:pPr>
        <w:pStyle w:val="5"/>
        <w:ind w:firstLine="640" w:firstLineChars="200"/>
        <w:rPr>
          <w:rFonts w:hint="eastAsia" w:ascii="仿宋" w:hAnsi="仿宋" w:eastAsia="仿宋"/>
          <w:sz w:val="32"/>
          <w:szCs w:val="32"/>
        </w:rPr>
      </w:pPr>
      <w:r>
        <w:rPr>
          <w:rFonts w:ascii="仿宋_GB2312" w:hAnsi="仿宋_GB2312"/>
          <w:sz w:val="32"/>
          <w:szCs w:val="32"/>
        </w:rPr>
        <w:t>（一）海口市美兰区妇幼保健所（单位）</w:t>
      </w:r>
      <w:r>
        <w:rPr>
          <w:rFonts w:ascii="仿宋_GB2312" w:hAnsi="宋体"/>
          <w:sz w:val="32"/>
          <w:szCs w:val="32"/>
        </w:rPr>
        <w:t>2021年一般公共预算</w:t>
      </w:r>
      <w:r>
        <w:rPr>
          <w:rFonts w:ascii="宋体" w:hAnsi="宋体"/>
          <w:sz w:val="32"/>
          <w:szCs w:val="32"/>
        </w:rPr>
        <w:t>“</w:t>
      </w:r>
      <w:r>
        <w:rPr>
          <w:rFonts w:ascii="仿宋_GB2312" w:hAnsi="仿宋_GB2312"/>
          <w:sz w:val="32"/>
          <w:szCs w:val="32"/>
        </w:rPr>
        <w:t>三公</w:t>
      </w:r>
      <w:r>
        <w:rPr>
          <w:rFonts w:ascii="宋体" w:hAnsi="宋体"/>
          <w:sz w:val="32"/>
          <w:szCs w:val="32"/>
        </w:rPr>
        <w:t>”</w:t>
      </w:r>
      <w:r>
        <w:rPr>
          <w:rFonts w:ascii="仿宋_GB2312" w:hAnsi="仿宋_GB2312"/>
          <w:sz w:val="32"/>
          <w:szCs w:val="32"/>
        </w:rPr>
        <w:t>经费支出决算数为0万元,</w:t>
      </w:r>
      <w:r>
        <w:rPr>
          <w:rFonts w:hint="eastAsia" w:ascii="仿宋" w:hAnsi="仿宋" w:eastAsia="仿宋"/>
          <w:sz w:val="32"/>
          <w:szCs w:val="32"/>
        </w:rPr>
        <w:t>其中：</w:t>
      </w:r>
    </w:p>
    <w:p>
      <w:pPr>
        <w:ind w:firstLine="63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因公出国（境）经费</w:t>
      </w:r>
      <w:r>
        <w:rPr>
          <w:rFonts w:hint="eastAsia" w:ascii="仿宋" w:hAnsi="仿宋" w:eastAsia="仿宋"/>
          <w:sz w:val="32"/>
          <w:szCs w:val="32"/>
        </w:rPr>
        <w:t>0万元</w:t>
      </w:r>
      <w:r>
        <w:rPr>
          <w:rFonts w:hint="eastAsia" w:ascii="仿宋" w:hAnsi="仿宋" w:eastAsia="仿宋"/>
          <w:sz w:val="32"/>
          <w:szCs w:val="32"/>
          <w:shd w:val="clear" w:color="auto" w:fill="FFFFFF"/>
        </w:rPr>
        <w:t>，与上年决算持平；公务用车购置及运行费</w:t>
      </w:r>
      <w:r>
        <w:rPr>
          <w:rFonts w:hint="eastAsia" w:ascii="仿宋" w:hAnsi="仿宋" w:eastAsia="仿宋"/>
          <w:sz w:val="32"/>
          <w:szCs w:val="32"/>
        </w:rPr>
        <w:t>0万元，</w:t>
      </w:r>
      <w:r>
        <w:rPr>
          <w:rFonts w:hint="eastAsia" w:ascii="仿宋" w:hAnsi="仿宋" w:eastAsia="仿宋"/>
          <w:sz w:val="32"/>
          <w:szCs w:val="32"/>
          <w:shd w:val="clear" w:color="auto" w:fill="FFFFFF"/>
        </w:rPr>
        <w:t>上年决算持平；</w:t>
      </w:r>
      <w:r>
        <w:rPr>
          <w:rFonts w:hint="eastAsia" w:ascii="仿宋" w:hAnsi="仿宋" w:eastAsia="仿宋"/>
          <w:sz w:val="32"/>
          <w:szCs w:val="32"/>
        </w:rPr>
        <w:t>公务接待费0</w:t>
      </w:r>
      <w:r>
        <w:rPr>
          <w:rFonts w:hint="eastAsia" w:ascii="仿宋" w:hAnsi="仿宋" w:eastAsia="仿宋"/>
          <w:sz w:val="32"/>
          <w:szCs w:val="32"/>
          <w:shd w:val="clear" w:color="auto" w:fill="FFFFFF"/>
        </w:rPr>
        <w:t>万元，与上年决算持平。公务车保有量0辆，计划购置0辆。</w:t>
      </w:r>
    </w:p>
    <w:p>
      <w:pPr>
        <w:ind w:firstLine="630"/>
        <w:rPr>
          <w:rFonts w:hint="eastAsia" w:ascii="Times New Roman" w:hAnsi="Times New Roman" w:eastAsia="仿宋_GB2312" w:cs="Times New Roman"/>
          <w:sz w:val="32"/>
          <w:szCs w:val="32"/>
          <w:shd w:val="clear" w:color="auto" w:fill="FFFFFF"/>
        </w:rPr>
      </w:pPr>
      <w:r>
        <w:rPr>
          <w:rFonts w:ascii="仿宋_GB2312" w:hAnsi="仿宋_GB2312"/>
          <w:sz w:val="32"/>
          <w:szCs w:val="32"/>
        </w:rPr>
        <w:t>（二）海口市美兰区妇幼保健所（单位）</w:t>
      </w:r>
      <w:r>
        <w:rPr>
          <w:rFonts w:ascii="仿宋_GB2312"/>
          <w:sz w:val="32"/>
          <w:szCs w:val="32"/>
        </w:rPr>
        <w:t>2021年政府性基金决算</w:t>
      </w:r>
      <w:r>
        <w:rPr>
          <w:sz w:val="32"/>
          <w:szCs w:val="32"/>
        </w:rPr>
        <w:t>“</w:t>
      </w:r>
      <w:r>
        <w:rPr>
          <w:rFonts w:ascii="仿宋_GB2312" w:hAnsi="仿宋_GB2312"/>
          <w:sz w:val="32"/>
          <w:szCs w:val="32"/>
        </w:rPr>
        <w:t>三公</w:t>
      </w:r>
      <w:r>
        <w:rPr>
          <w:sz w:val="32"/>
          <w:szCs w:val="32"/>
        </w:rPr>
        <w:t>”</w:t>
      </w:r>
      <w:r>
        <w:rPr>
          <w:rFonts w:ascii="仿宋_GB2312" w:hAnsi="仿宋_GB2312"/>
          <w:sz w:val="32"/>
          <w:szCs w:val="32"/>
        </w:rPr>
        <w:t>经费决算数为0万元</w:t>
      </w:r>
      <w:r>
        <w:rPr>
          <w:rFonts w:hint="eastAsia" w:ascii="仿宋" w:hAnsi="仿宋" w:eastAsia="仿宋"/>
          <w:sz w:val="32"/>
          <w:szCs w:val="32"/>
          <w:shd w:val="clear" w:color="auto" w:fill="FFFFFF"/>
        </w:rPr>
        <w:t>,</w:t>
      </w:r>
      <w:r>
        <w:rPr>
          <w:rFonts w:hint="eastAsia" w:ascii="仿宋" w:hAnsi="仿宋" w:eastAsia="仿宋"/>
          <w:sz w:val="32"/>
          <w:szCs w:val="32"/>
        </w:rPr>
        <w:t>其中：</w:t>
      </w:r>
      <w:r>
        <w:rPr>
          <w:rFonts w:hint="eastAsia" w:ascii="仿宋" w:hAnsi="仿宋" w:eastAsia="仿宋"/>
          <w:sz w:val="32"/>
          <w:szCs w:val="32"/>
          <w:shd w:val="clear" w:color="auto" w:fill="FFFFFF"/>
        </w:rPr>
        <w:t>因公出国（境）经费</w:t>
      </w:r>
      <w:r>
        <w:rPr>
          <w:rFonts w:hint="eastAsia" w:ascii="仿宋" w:hAnsi="仿宋" w:eastAsia="仿宋"/>
          <w:sz w:val="32"/>
          <w:szCs w:val="32"/>
        </w:rPr>
        <w:t>0万元</w:t>
      </w:r>
      <w:r>
        <w:rPr>
          <w:rFonts w:hint="eastAsia" w:ascii="仿宋" w:hAnsi="仿宋" w:eastAsia="仿宋"/>
          <w:sz w:val="32"/>
          <w:szCs w:val="32"/>
          <w:shd w:val="clear" w:color="auto" w:fill="FFFFFF"/>
        </w:rPr>
        <w:t>，与上年</w:t>
      </w:r>
      <w:r>
        <w:rPr>
          <w:rFonts w:ascii="仿宋_GB2312" w:hAnsi="仿宋_GB2312"/>
          <w:sz w:val="32"/>
          <w:szCs w:val="32"/>
        </w:rPr>
        <w:t>决算</w:t>
      </w:r>
      <w:r>
        <w:rPr>
          <w:rFonts w:hint="eastAsia" w:ascii="仿宋" w:hAnsi="仿宋" w:eastAsia="仿宋"/>
          <w:sz w:val="32"/>
          <w:szCs w:val="32"/>
          <w:shd w:val="clear" w:color="auto" w:fill="FFFFFF"/>
        </w:rPr>
        <w:t>持平；公务用车购置及运行费</w:t>
      </w:r>
      <w:r>
        <w:rPr>
          <w:rFonts w:hint="eastAsia" w:ascii="仿宋" w:hAnsi="仿宋" w:eastAsia="仿宋"/>
          <w:sz w:val="32"/>
          <w:szCs w:val="32"/>
        </w:rPr>
        <w:t>0万元，</w:t>
      </w:r>
      <w:r>
        <w:rPr>
          <w:rFonts w:hint="eastAsia" w:ascii="仿宋" w:hAnsi="仿宋" w:eastAsia="仿宋"/>
          <w:sz w:val="32"/>
          <w:szCs w:val="32"/>
          <w:shd w:val="clear" w:color="auto" w:fill="FFFFFF"/>
        </w:rPr>
        <w:t>上年</w:t>
      </w:r>
      <w:r>
        <w:rPr>
          <w:rFonts w:ascii="仿宋_GB2312" w:hAnsi="仿宋_GB2312"/>
          <w:sz w:val="32"/>
          <w:szCs w:val="32"/>
        </w:rPr>
        <w:t>决算</w:t>
      </w:r>
      <w:r>
        <w:rPr>
          <w:rFonts w:hint="eastAsia" w:ascii="仿宋" w:hAnsi="仿宋" w:eastAsia="仿宋"/>
          <w:sz w:val="32"/>
          <w:szCs w:val="32"/>
          <w:shd w:val="clear" w:color="auto" w:fill="FFFFFF"/>
        </w:rPr>
        <w:t>持平；</w:t>
      </w:r>
      <w:r>
        <w:rPr>
          <w:rFonts w:hint="eastAsia" w:ascii="仿宋" w:hAnsi="仿宋" w:eastAsia="仿宋"/>
          <w:sz w:val="32"/>
          <w:szCs w:val="32"/>
        </w:rPr>
        <w:t>公务接待费0</w:t>
      </w:r>
      <w:r>
        <w:rPr>
          <w:rFonts w:hint="eastAsia" w:ascii="仿宋" w:hAnsi="仿宋" w:eastAsia="仿宋"/>
          <w:sz w:val="32"/>
          <w:szCs w:val="32"/>
          <w:shd w:val="clear" w:color="auto" w:fill="FFFFFF"/>
        </w:rPr>
        <w:t>万元，与上年</w:t>
      </w:r>
      <w:r>
        <w:rPr>
          <w:rFonts w:ascii="仿宋_GB2312" w:hAnsi="仿宋_GB2312"/>
          <w:sz w:val="32"/>
          <w:szCs w:val="32"/>
        </w:rPr>
        <w:t>决算</w:t>
      </w:r>
      <w:r>
        <w:rPr>
          <w:rFonts w:hint="eastAsia" w:ascii="仿宋" w:hAnsi="仿宋" w:eastAsia="仿宋"/>
          <w:sz w:val="32"/>
          <w:szCs w:val="32"/>
          <w:shd w:val="clear" w:color="auto" w:fill="FFFFFF"/>
        </w:rPr>
        <w:t>持平。公务车保有量0辆，计划购置0辆。</w:t>
      </w:r>
    </w:p>
    <w:p>
      <w:pPr>
        <w:spacing w:before="100" w:beforeAutospacing="1" w:after="100" w:afterAutospacing="1"/>
        <w:ind w:left="480" w:leftChars="200"/>
        <w:rPr>
          <w:rFonts w:ascii="黑体" w:eastAsia="黑体"/>
          <w:bCs/>
          <w:sz w:val="32"/>
          <w:szCs w:val="32"/>
        </w:rPr>
      </w:pPr>
      <w:r>
        <w:rPr>
          <w:rFonts w:hint="eastAsia" w:ascii="黑体" w:eastAsia="黑体"/>
          <w:bCs/>
          <w:sz w:val="32"/>
          <w:szCs w:val="32"/>
        </w:rPr>
        <w:t xml:space="preserve"> </w:t>
      </w:r>
    </w:p>
    <w:p>
      <w:pPr>
        <w:numPr>
          <w:ilvl w:val="0"/>
          <w:numId w:val="3"/>
        </w:num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政府性基金预算财政拨款“三公”经费支出决算情况说明</w:t>
      </w:r>
    </w:p>
    <w:p>
      <w:pPr>
        <w:ind w:firstLine="640" w:firstLineChars="200"/>
        <w:rPr>
          <w:rFonts w:hint="eastAsia" w:ascii="仿宋_GB2312" w:hAnsi="ˎ̥"/>
          <w:sz w:val="32"/>
          <w:szCs w:val="32"/>
        </w:rPr>
      </w:pPr>
      <w:r>
        <w:rPr>
          <w:rFonts w:ascii="仿宋_GB2312" w:hAnsi="ˎ̥"/>
          <w:sz w:val="32"/>
          <w:szCs w:val="32"/>
        </w:rPr>
        <w:t>2021年度海口市美兰区妇幼保健所单位决算无此情况。</w:t>
      </w:r>
    </w:p>
    <w:p>
      <w:p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十一、国有资本经营预算财政拨款“三公”经费支出决算情况说明</w:t>
      </w:r>
    </w:p>
    <w:p>
      <w:pPr>
        <w:spacing w:before="100" w:beforeAutospacing="1" w:after="100" w:afterAutospacing="1"/>
        <w:ind w:firstLine="640" w:firstLineChars="200"/>
        <w:rPr>
          <w:rFonts w:hint="eastAsia" w:ascii="仿宋_GB2312" w:hAnsi="ˎ̥"/>
          <w:sz w:val="32"/>
          <w:szCs w:val="32"/>
        </w:rPr>
      </w:pPr>
      <w:r>
        <w:rPr>
          <w:rFonts w:ascii="仿宋_GB2312" w:hAnsi="ˎ̥"/>
          <w:sz w:val="32"/>
          <w:szCs w:val="32"/>
        </w:rPr>
        <w:t>2021年度海口市美兰区妇幼保健所单位决算无此情况</w:t>
      </w:r>
    </w:p>
    <w:p>
      <w:pPr>
        <w:spacing w:before="100" w:beforeAutospacing="1" w:after="100" w:afterAutospacing="1"/>
        <w:ind w:firstLine="640" w:firstLineChars="200"/>
        <w:rPr>
          <w:rFonts w:ascii="黑体" w:eastAsia="黑体"/>
          <w:bCs/>
          <w:sz w:val="32"/>
          <w:szCs w:val="32"/>
        </w:rPr>
      </w:pPr>
      <w:r>
        <w:rPr>
          <w:rFonts w:hint="eastAsia" w:ascii="黑体" w:hAnsi="黑体" w:eastAsia="黑体"/>
          <w:bCs/>
          <w:sz w:val="32"/>
          <w:szCs w:val="32"/>
        </w:rPr>
        <w:t>十二、预算绩效情况说明。</w:t>
      </w:r>
    </w:p>
    <w:p>
      <w:pPr>
        <w:spacing w:before="100" w:beforeAutospacing="1" w:after="100" w:afterAutospacing="1" w:line="578" w:lineRule="exact"/>
        <w:ind w:firstLine="643" w:firstLineChars="200"/>
        <w:rPr>
          <w:rFonts w:hint="eastAsia" w:ascii="楷体" w:hAnsi="楷体" w:eastAsia="楷体"/>
          <w:b/>
          <w:sz w:val="32"/>
          <w:szCs w:val="32"/>
        </w:rPr>
      </w:pPr>
      <w:r>
        <w:rPr>
          <w:rFonts w:hint="eastAsia" w:ascii="楷体" w:hAnsi="楷体" w:eastAsia="楷体"/>
          <w:b/>
          <w:sz w:val="32"/>
          <w:szCs w:val="32"/>
        </w:rPr>
        <w:t>（一）绩效管理工作开展情况。</w:t>
      </w:r>
    </w:p>
    <w:p>
      <w:pPr>
        <w:spacing w:before="100" w:beforeAutospacing="1" w:after="100" w:afterAutospacing="1" w:line="578" w:lineRule="exact"/>
        <w:ind w:firstLine="640" w:firstLineChars="200"/>
        <w:rPr>
          <w:rFonts w:hint="eastAsia" w:ascii="仿宋_GB2312"/>
          <w:sz w:val="32"/>
          <w:szCs w:val="32"/>
        </w:rPr>
      </w:pPr>
      <w:r>
        <w:rPr>
          <w:rFonts w:ascii="仿宋_GB2312" w:hAnsi="仿宋_GB2312"/>
          <w:sz w:val="32"/>
          <w:szCs w:val="32"/>
        </w:rPr>
        <w:t>根据财政预算绩效管理要求，可按照如下格式说明：根据财政预算管理要求，我部门（单位）组织对</w:t>
      </w:r>
      <w:r>
        <w:rPr>
          <w:rFonts w:ascii="仿宋_GB2312"/>
          <w:sz w:val="32"/>
          <w:szCs w:val="32"/>
        </w:rPr>
        <w:t>2021年度一般公共预算项目支出全面开展绩效自评。自评项目8个，共涉及资金344.36万元，自评覆盖率达到100%。</w:t>
      </w:r>
    </w:p>
    <w:p>
      <w:pPr>
        <w:ind w:firstLine="640" w:firstLineChars="200"/>
        <w:rPr>
          <w:rFonts w:ascii="仿宋" w:hAnsi="仿宋" w:eastAsia="仿宋"/>
          <w:sz w:val="32"/>
          <w:szCs w:val="32"/>
        </w:rPr>
      </w:pPr>
      <w:r>
        <w:rPr>
          <w:rFonts w:ascii="仿宋_GB2312" w:hAnsi="仿宋_GB2312"/>
          <w:sz w:val="32"/>
          <w:szCs w:val="32"/>
        </w:rPr>
        <w:t>共组织对</w:t>
      </w:r>
      <w:r>
        <w:rPr>
          <w:rFonts w:hint="eastAsia"/>
          <w:sz w:val="32"/>
          <w:szCs w:val="32"/>
        </w:rPr>
        <w:t>“</w:t>
      </w:r>
      <w:r>
        <w:rPr>
          <w:rFonts w:ascii="仿宋_GB2312" w:hAnsi="仿宋_GB2312"/>
          <w:sz w:val="32"/>
          <w:szCs w:val="32"/>
        </w:rPr>
        <w:t>两癌</w:t>
      </w:r>
      <w:r>
        <w:rPr>
          <w:rFonts w:hint="eastAsia"/>
          <w:sz w:val="32"/>
          <w:szCs w:val="32"/>
        </w:rPr>
        <w:t>”</w:t>
      </w:r>
      <w:r>
        <w:rPr>
          <w:rFonts w:ascii="仿宋_GB2312" w:hAnsi="仿宋_GB2312"/>
          <w:sz w:val="32"/>
          <w:szCs w:val="32"/>
        </w:rPr>
        <w:t>等</w:t>
      </w:r>
      <w:r>
        <w:rPr>
          <w:rFonts w:ascii="仿宋_GB2312"/>
          <w:sz w:val="32"/>
          <w:szCs w:val="32"/>
        </w:rPr>
        <w:t>4个项目开展了部门评价，涉及资金308.7万元。。从评价情况来看，</w:t>
      </w:r>
      <w:r>
        <w:rPr>
          <w:rFonts w:hint="eastAsia" w:ascii="仿宋" w:hAnsi="仿宋" w:eastAsia="仿宋"/>
          <w:sz w:val="32"/>
          <w:szCs w:val="32"/>
        </w:rPr>
        <w:t>项目能够按照计划执行，项目预算经费基本能够满足需求，项目成果能够达到预定目标，产生较好的项目效益和公共服务效能，项目整体评价结果为优秀或良好。</w:t>
      </w:r>
    </w:p>
    <w:p>
      <w:pPr>
        <w:ind w:firstLine="640" w:firstLineChars="200"/>
        <w:rPr>
          <w:rFonts w:hint="eastAsia" w:ascii="仿宋_GB2312"/>
          <w:sz w:val="32"/>
          <w:szCs w:val="32"/>
        </w:rPr>
      </w:pPr>
      <w:r>
        <w:rPr>
          <w:rFonts w:ascii="仿宋_GB2312" w:hAnsi="仿宋_GB2312"/>
          <w:sz w:val="32"/>
          <w:szCs w:val="32"/>
        </w:rPr>
        <w:t>因我单位没有足够技术能力与经济能力，我单位本年度未开展整体支出绩效评价。</w:t>
      </w:r>
    </w:p>
    <w:p>
      <w:pPr>
        <w:spacing w:before="100" w:beforeAutospacing="1" w:after="100" w:afterAutospacing="1"/>
        <w:ind w:firstLine="640" w:firstLineChars="200"/>
        <w:rPr>
          <w:rFonts w:hint="default" w:ascii="仿宋_GB2312" w:eastAsia="宋体"/>
          <w:sz w:val="32"/>
          <w:szCs w:val="32"/>
          <w:lang w:val="en-US" w:eastAsia="zh-CN"/>
        </w:rPr>
      </w:pPr>
      <w:r>
        <w:rPr>
          <w:rFonts w:ascii="仿宋_GB2312"/>
          <w:sz w:val="32"/>
          <w:szCs w:val="32"/>
        </w:rPr>
        <w:t xml:space="preserve"> </w:t>
      </w:r>
      <w:r>
        <w:rPr>
          <w:rFonts w:hint="eastAsia" w:ascii="仿宋_GB2312"/>
          <w:sz w:val="32"/>
          <w:szCs w:val="32"/>
          <w:lang w:val="en-US" w:eastAsia="zh-CN"/>
        </w:rPr>
        <w:t>我单位本年度无重点项目。</w:t>
      </w:r>
    </w:p>
    <w:p>
      <w:pPr>
        <w:numPr>
          <w:ilvl w:val="0"/>
          <w:numId w:val="4"/>
        </w:numPr>
        <w:spacing w:before="100" w:beforeAutospacing="1" w:after="100" w:afterAutospacing="1" w:line="578" w:lineRule="exact"/>
        <w:ind w:firstLine="643" w:firstLineChars="200"/>
        <w:rPr>
          <w:rFonts w:ascii="楷体" w:hAnsi="楷体" w:eastAsia="楷体"/>
          <w:b/>
          <w:sz w:val="32"/>
          <w:szCs w:val="32"/>
        </w:rPr>
      </w:pPr>
      <w:r>
        <w:rPr>
          <w:rFonts w:hint="eastAsia" w:ascii="楷体" w:hAnsi="楷体" w:eastAsia="楷体"/>
          <w:b/>
          <w:sz w:val="32"/>
          <w:szCs w:val="32"/>
        </w:rPr>
        <w:t>部门决算中项目绩效自评结果。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ascii="仿宋_GB2312" w:hAnsi="仿宋_GB2312"/>
          <w:sz w:val="32"/>
          <w:szCs w:val="32"/>
        </w:rPr>
        <w:t>两癌</w:t>
      </w:r>
      <w:r>
        <w:rPr>
          <w:rFonts w:hint="eastAsia" w:ascii="仿宋" w:hAnsi="仿宋" w:eastAsia="仿宋"/>
          <w:sz w:val="32"/>
          <w:szCs w:val="32"/>
        </w:rPr>
        <w:t>”项目自评得分为98分。</w:t>
      </w:r>
      <w:r>
        <w:rPr>
          <w:rFonts w:ascii="仿宋_GB2312" w:hAnsi="仿宋_GB2312"/>
          <w:sz w:val="32"/>
          <w:szCs w:val="32"/>
        </w:rPr>
        <w:t>从评价情况来看，</w:t>
      </w:r>
      <w:r>
        <w:rPr>
          <w:rFonts w:hint="eastAsia" w:ascii="仿宋" w:hAnsi="仿宋" w:eastAsia="仿宋"/>
          <w:sz w:val="30"/>
          <w:szCs w:val="30"/>
        </w:rPr>
        <w:t>工作目标执行情况及完成情况都处于良好状态，都能保证正常运转。</w:t>
      </w:r>
      <w:r>
        <w:rPr>
          <w:rFonts w:hint="eastAsia" w:ascii="仿宋" w:hAnsi="仿宋" w:eastAsia="仿宋"/>
          <w:sz w:val="32"/>
          <w:szCs w:val="32"/>
        </w:rPr>
        <w:t>通过此项目的实施，通过此项目的实施，预防育龄妇女“两癌”早发现、早干预、早治疗，项目全</w:t>
      </w:r>
      <w:r>
        <w:rPr>
          <w:rFonts w:hint="eastAsia" w:ascii="仿宋" w:hAnsi="仿宋" w:eastAsia="仿宋"/>
          <w:color w:val="000000"/>
          <w:sz w:val="32"/>
          <w:szCs w:val="32"/>
        </w:rPr>
        <w:t>年预算执行率100%，</w:t>
      </w:r>
      <w:r>
        <w:rPr>
          <w:rFonts w:hint="eastAsia" w:ascii="仿宋" w:hAnsi="仿宋" w:eastAsia="仿宋"/>
          <w:sz w:val="32"/>
          <w:szCs w:val="32"/>
        </w:rPr>
        <w:t>总体完成情况优。</w:t>
      </w:r>
    </w:p>
    <w:p>
      <w:pPr>
        <w:numPr>
          <w:ilvl w:val="0"/>
          <w:numId w:val="4"/>
        </w:numPr>
        <w:spacing w:before="100" w:beforeAutospacing="1" w:after="100" w:afterAutospacing="1" w:line="578" w:lineRule="exact"/>
        <w:ind w:firstLine="643" w:firstLineChars="200"/>
        <w:rPr>
          <w:rFonts w:hint="eastAsia" w:ascii="楷体" w:hAnsi="楷体" w:eastAsia="楷体"/>
          <w:b/>
          <w:sz w:val="32"/>
          <w:szCs w:val="32"/>
        </w:rPr>
      </w:pPr>
      <w:r>
        <w:rPr>
          <w:rFonts w:hint="eastAsia" w:ascii="楷体" w:hAnsi="楷体" w:eastAsia="楷体"/>
          <w:b/>
          <w:sz w:val="32"/>
          <w:szCs w:val="32"/>
        </w:rPr>
        <w:t>财政评价项目绩效评价结果。</w:t>
      </w:r>
    </w:p>
    <w:p>
      <w:pPr>
        <w:ind w:firstLine="640" w:firstLineChars="200"/>
        <w:jc w:val="both"/>
        <w:rPr>
          <w:rFonts w:hint="eastAsia" w:ascii="仿宋" w:hAnsi="仿宋" w:eastAsia="仿宋"/>
          <w:sz w:val="32"/>
          <w:szCs w:val="32"/>
        </w:rPr>
      </w:pPr>
      <w:r>
        <w:rPr>
          <w:rFonts w:hint="eastAsia" w:ascii="仿宋" w:hAnsi="仿宋" w:eastAsia="仿宋"/>
          <w:sz w:val="32"/>
          <w:szCs w:val="32"/>
        </w:rPr>
        <w:t>2021年度海口市美兰区妇幼保健所单位决算无此情况。</w:t>
      </w:r>
    </w:p>
    <w:p>
      <w:pPr>
        <w:numPr>
          <w:ilvl w:val="0"/>
          <w:numId w:val="4"/>
        </w:numPr>
        <w:ind w:firstLine="643" w:firstLineChars="200"/>
        <w:jc w:val="both"/>
        <w:rPr>
          <w:rFonts w:hint="eastAsia" w:ascii="楷体" w:hAnsi="楷体" w:eastAsia="楷体"/>
          <w:b/>
          <w:sz w:val="32"/>
          <w:szCs w:val="32"/>
        </w:rPr>
      </w:pPr>
      <w:r>
        <w:rPr>
          <w:rFonts w:hint="eastAsia" w:ascii="楷体" w:hAnsi="楷体" w:eastAsia="楷体"/>
          <w:b/>
          <w:sz w:val="32"/>
          <w:szCs w:val="32"/>
        </w:rPr>
        <w:t>部门评价项目绩效评价结果。</w:t>
      </w:r>
    </w:p>
    <w:p>
      <w:pPr>
        <w:ind w:firstLine="640" w:firstLineChars="200"/>
        <w:jc w:val="both"/>
        <w:rPr>
          <w:rFonts w:hint="eastAsia" w:ascii="仿宋" w:hAnsi="仿宋" w:eastAsia="仿宋"/>
          <w:sz w:val="32"/>
          <w:szCs w:val="32"/>
        </w:rPr>
      </w:pPr>
      <w:r>
        <w:rPr>
          <w:rFonts w:hint="eastAsia" w:ascii="仿宋" w:hAnsi="仿宋" w:eastAsia="仿宋"/>
          <w:sz w:val="32"/>
          <w:szCs w:val="32"/>
        </w:rPr>
        <w:t>2021年度海口市美兰区妇幼保健所单位决算无此情况。</w:t>
      </w:r>
    </w:p>
    <w:p>
      <w:pPr>
        <w:ind w:left="480" w:leftChars="200"/>
        <w:jc w:val="both"/>
        <w:rPr>
          <w:rFonts w:hint="eastAsia" w:ascii="楷体" w:hAnsi="楷体" w:eastAsia="楷体"/>
          <w:b/>
          <w:sz w:val="32"/>
          <w:szCs w:val="32"/>
        </w:rPr>
      </w:pPr>
      <w:r>
        <w:rPr>
          <w:rFonts w:hint="eastAsia" w:ascii="楷体" w:hAnsi="楷体" w:eastAsia="楷体"/>
          <w:b/>
          <w:sz w:val="32"/>
          <w:szCs w:val="32"/>
        </w:rPr>
        <w:t xml:space="preserve"> </w:t>
      </w:r>
    </w:p>
    <w:p>
      <w:pPr>
        <w:spacing w:before="100" w:beforeAutospacing="1" w:after="100" w:afterAutospacing="1"/>
        <w:ind w:firstLine="640" w:firstLineChars="200"/>
        <w:rPr>
          <w:rFonts w:hint="eastAsia" w:ascii="黑体" w:eastAsia="黑体"/>
          <w:bCs/>
          <w:sz w:val="32"/>
          <w:szCs w:val="32"/>
        </w:rPr>
      </w:pPr>
      <w:r>
        <w:rPr>
          <w:rFonts w:hint="eastAsia" w:ascii="黑体" w:hAnsi="黑体" w:eastAsia="黑体"/>
          <w:bCs/>
          <w:sz w:val="32"/>
          <w:szCs w:val="32"/>
        </w:rPr>
        <w:t>十三、其他重要事项情况说明。</w:t>
      </w:r>
    </w:p>
    <w:p>
      <w:pPr>
        <w:spacing w:before="100" w:beforeAutospacing="1" w:after="100" w:afterAutospacing="1"/>
        <w:ind w:firstLine="643" w:firstLineChars="200"/>
        <w:rPr>
          <w:rFonts w:hint="eastAsia" w:ascii="楷体" w:hAnsi="楷体" w:eastAsia="楷体"/>
          <w:b/>
          <w:sz w:val="32"/>
          <w:szCs w:val="32"/>
        </w:rPr>
      </w:pPr>
      <w:r>
        <w:rPr>
          <w:rFonts w:hint="eastAsia" w:ascii="楷体" w:hAnsi="楷体" w:eastAsia="楷体"/>
          <w:b/>
          <w:sz w:val="32"/>
          <w:szCs w:val="32"/>
        </w:rPr>
        <w:t>（一）机关运行经费支出情况。</w:t>
      </w:r>
    </w:p>
    <w:p>
      <w:pPr>
        <w:ind w:firstLine="640" w:firstLineChars="200"/>
        <w:jc w:val="both"/>
        <w:rPr>
          <w:rFonts w:hint="eastAsia" w:ascii="仿宋" w:hAnsi="仿宋" w:eastAsia="仿宋"/>
          <w:sz w:val="32"/>
          <w:szCs w:val="32"/>
        </w:rPr>
      </w:pPr>
      <w:r>
        <w:rPr>
          <w:rFonts w:hint="eastAsia" w:ascii="仿宋" w:hAnsi="仿宋" w:eastAsia="仿宋"/>
          <w:sz w:val="32"/>
          <w:szCs w:val="32"/>
        </w:rPr>
        <w:t>2021年度海口市美兰区妇幼保健所单位决算无此情况。</w:t>
      </w:r>
    </w:p>
    <w:p>
      <w:pPr>
        <w:spacing w:before="100" w:beforeAutospacing="1" w:after="100" w:afterAutospacing="1"/>
        <w:rPr>
          <w:rFonts w:hint="eastAsia" w:ascii="楷体" w:hAnsi="楷体" w:eastAsia="楷体"/>
          <w:b/>
          <w:sz w:val="32"/>
          <w:szCs w:val="32"/>
        </w:rPr>
      </w:pPr>
      <w:r>
        <w:rPr>
          <w:rFonts w:hint="eastAsia" w:ascii="楷体" w:hAnsi="楷体" w:eastAsia="楷体"/>
          <w:b/>
          <w:sz w:val="32"/>
          <w:szCs w:val="32"/>
        </w:rPr>
        <w:t>（二）政府采购支出情况。</w:t>
      </w:r>
    </w:p>
    <w:p>
      <w:pPr>
        <w:spacing w:before="100" w:beforeAutospacing="1" w:after="100" w:afterAutospacing="1"/>
        <w:ind w:firstLine="640" w:firstLineChars="200"/>
        <w:rPr>
          <w:rFonts w:hint="eastAsia" w:ascii="仿宋_GB2312" w:hAnsi="ˎ̥"/>
          <w:sz w:val="32"/>
          <w:szCs w:val="32"/>
        </w:rPr>
      </w:pPr>
      <w:r>
        <w:rPr>
          <w:rFonts w:ascii="仿宋_GB2312" w:hAnsi="ˎ̥"/>
          <w:sz w:val="32"/>
          <w:szCs w:val="32"/>
        </w:rPr>
        <w:t>2021年度海口市美兰区妇幼保健所（单位）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before="100" w:beforeAutospacing="1" w:after="100" w:afterAutospacing="1"/>
        <w:ind w:firstLine="643" w:firstLineChars="200"/>
        <w:rPr>
          <w:rFonts w:ascii="楷体" w:hAnsi="楷体" w:eastAsia="楷体"/>
          <w:b/>
          <w:sz w:val="32"/>
          <w:szCs w:val="32"/>
        </w:rPr>
      </w:pPr>
      <w:r>
        <w:rPr>
          <w:rFonts w:hint="eastAsia" w:ascii="楷体" w:hAnsi="楷体" w:eastAsia="楷体"/>
          <w:b/>
          <w:sz w:val="32"/>
          <w:szCs w:val="32"/>
        </w:rPr>
        <w:t>（三）国有资产占用情况。</w:t>
      </w:r>
    </w:p>
    <w:p>
      <w:pPr>
        <w:spacing w:before="100" w:beforeAutospacing="1" w:after="100" w:afterAutospacing="1" w:line="578" w:lineRule="exact"/>
        <w:ind w:firstLine="640" w:firstLineChars="200"/>
        <w:rPr>
          <w:rFonts w:hint="eastAsia" w:ascii="仿宋_GB2312" w:hAnsi="ˎ̥"/>
          <w:sz w:val="32"/>
          <w:szCs w:val="32"/>
        </w:rPr>
      </w:pPr>
      <w:r>
        <w:rPr>
          <w:rFonts w:ascii="仿宋_GB2312" w:hAnsi="仿宋_GB2312"/>
          <w:sz w:val="32"/>
          <w:szCs w:val="32"/>
        </w:rPr>
        <w:t>截至</w:t>
      </w:r>
      <w:r>
        <w:rPr>
          <w:rFonts w:ascii="仿宋_GB2312" w:hAnsi="ˎ̥"/>
          <w:sz w:val="32"/>
          <w:szCs w:val="32"/>
        </w:rPr>
        <w:t>2021年12月31日，海口市美兰区妇幼保健所出租海口市美兰区人口计生服务中心场地办公。</w:t>
      </w:r>
    </w:p>
    <w:p>
      <w:pPr>
        <w:spacing w:before="100" w:beforeAutospacing="1" w:after="100" w:afterAutospacing="1" w:line="578" w:lineRule="exact"/>
        <w:ind w:firstLine="640" w:firstLineChars="200"/>
        <w:rPr>
          <w:rFonts w:ascii="仿宋_GB2312" w:hAnsi="ˎ̥"/>
          <w:sz w:val="32"/>
          <w:szCs w:val="32"/>
        </w:rPr>
      </w:pPr>
      <w:r>
        <w:rPr>
          <w:rFonts w:ascii="仿宋_GB2312" w:hAnsi="仿宋_GB2312"/>
          <w:sz w:val="32"/>
          <w:szCs w:val="32"/>
        </w:rPr>
        <w:t>本部门共有车辆</w:t>
      </w:r>
      <w:r>
        <w:rPr>
          <w:rFonts w:ascii="仿宋_GB2312" w:hAnsi="ˎ̥"/>
          <w:sz w:val="32"/>
          <w:szCs w:val="32"/>
        </w:rPr>
        <w:t>1辆，其中：从车辆种类说明：轿车0辆、越野车0辆、小型载客汽车1辆、大中型载客汽车辆、其他车型0辆，；从车辆使用情况说明：副部（省）级及以上领导用车0辆、主要领导干部用车0辆、机要通信用车0辆、应急保障用车0辆、执法执勤用车0辆、特种专业技术用车0辆、离退休干部用车0辆、其他用车1辆。</w:t>
      </w:r>
    </w:p>
    <w:p>
      <w:pPr>
        <w:spacing w:before="100" w:beforeAutospacing="1" w:after="100" w:afterAutospacing="1" w:line="578" w:lineRule="exact"/>
        <w:ind w:firstLine="640" w:firstLineChars="200"/>
        <w:rPr>
          <w:rFonts w:ascii="仿宋_GB2312" w:hAnsi="ˎ̥"/>
          <w:sz w:val="32"/>
          <w:szCs w:val="32"/>
        </w:rPr>
      </w:pPr>
      <w:r>
        <w:rPr>
          <w:rFonts w:ascii="仿宋_GB2312" w:hAnsi="仿宋_GB2312"/>
          <w:sz w:val="32"/>
          <w:szCs w:val="32"/>
        </w:rPr>
        <w:t>单位价值</w:t>
      </w:r>
      <w:r>
        <w:rPr>
          <w:rFonts w:ascii="仿宋_GB2312" w:hAnsi="ˎ̥"/>
          <w:sz w:val="32"/>
          <w:szCs w:val="32"/>
        </w:rPr>
        <w:t>50万元（含）以上通用设备0台（套），单价100万元（含）以上专用设备0台（套）。</w:t>
      </w:r>
    </w:p>
    <w:p>
      <w:pPr>
        <w:spacing w:before="100" w:beforeAutospacing="1" w:after="100" w:afterAutospacing="1" w:line="578" w:lineRule="exact"/>
        <w:ind w:firstLine="640" w:firstLineChars="200"/>
        <w:rPr>
          <w:rFonts w:ascii="仿宋_GB2312" w:hAnsi="ˎ̥"/>
          <w:sz w:val="32"/>
          <w:szCs w:val="32"/>
        </w:rPr>
      </w:pPr>
      <w:r>
        <w:rPr>
          <w:rFonts w:ascii="仿宋_GB2312" w:hAnsi="仿宋_GB2312"/>
          <w:sz w:val="32"/>
          <w:szCs w:val="32"/>
        </w:rPr>
        <w:t>年末在建工程</w:t>
      </w:r>
      <w:r>
        <w:rPr>
          <w:rFonts w:ascii="仿宋_GB2312" w:hAnsi="ˎ̥"/>
          <w:sz w:val="32"/>
          <w:szCs w:val="32"/>
        </w:rPr>
        <w:t>0万元。</w:t>
      </w:r>
    </w:p>
    <w:p>
      <w:pPr>
        <w:spacing w:before="100" w:beforeAutospacing="1" w:after="100" w:afterAutospacing="1" w:line="578" w:lineRule="exact"/>
        <w:ind w:firstLine="640" w:firstLineChars="200"/>
        <w:rPr>
          <w:rFonts w:ascii="仿宋_GB2312" w:hAnsi="ˎ̥"/>
          <w:sz w:val="32"/>
          <w:szCs w:val="32"/>
        </w:rPr>
      </w:pPr>
      <w:r>
        <w:rPr>
          <w:rFonts w:ascii="仿宋_GB2312" w:hAnsi="ˎ̥"/>
          <w:sz w:val="32"/>
          <w:szCs w:val="32"/>
        </w:rPr>
        <w:t xml:space="preserve"> </w:t>
      </w:r>
    </w:p>
    <w:p>
      <w:pPr>
        <w:spacing w:before="100" w:beforeAutospacing="1" w:after="100" w:afterAutospacing="1"/>
        <w:jc w:val="center"/>
        <w:rPr>
          <w:rFonts w:ascii="黑体" w:hAnsi="ˎ̥" w:eastAsia="黑体"/>
          <w:sz w:val="32"/>
          <w:szCs w:val="32"/>
        </w:rPr>
      </w:pPr>
      <w:r>
        <w:rPr>
          <w:rFonts w:hint="eastAsia" w:ascii="黑体" w:hAnsi="黑体" w:eastAsia="黑体"/>
          <w:sz w:val="32"/>
          <w:szCs w:val="32"/>
        </w:rPr>
        <w:t>第四部分</w:t>
      </w:r>
      <w:r>
        <w:rPr>
          <w:rFonts w:hint="eastAsia" w:ascii="黑体" w:hAnsi="ˎ̥" w:eastAsia="黑体"/>
          <w:sz w:val="32"/>
          <w:szCs w:val="32"/>
        </w:rPr>
        <w:t xml:space="preserve">  </w:t>
      </w:r>
      <w:r>
        <w:rPr>
          <w:rFonts w:hint="eastAsia" w:ascii="黑体" w:hAnsi="黑体" w:eastAsia="黑体"/>
          <w:sz w:val="32"/>
          <w:szCs w:val="32"/>
        </w:rPr>
        <w:t>名词解释</w:t>
      </w:r>
    </w:p>
    <w:p>
      <w:pPr>
        <w:spacing w:before="100" w:beforeAutospacing="1" w:after="100" w:afterAutospacing="1"/>
        <w:jc w:val="center"/>
        <w:rPr>
          <w:rFonts w:hint="eastAsia" w:ascii="黑体" w:hAnsi="ˎ̥" w:eastAsia="黑体"/>
          <w:sz w:val="32"/>
          <w:szCs w:val="32"/>
        </w:rPr>
      </w:pPr>
      <w:r>
        <w:rPr>
          <w:rFonts w:hint="eastAsia" w:ascii="黑体" w:hAnsi="ˎ̥" w:eastAsia="黑体"/>
          <w:sz w:val="32"/>
          <w:szCs w:val="32"/>
        </w:rPr>
        <w:t xml:space="preserve"> </w:t>
      </w:r>
    </w:p>
    <w:p>
      <w:pPr>
        <w:numPr>
          <w:ilvl w:val="0"/>
          <w:numId w:val="5"/>
        </w:numPr>
        <w:spacing w:before="100" w:beforeAutospacing="1" w:after="100" w:afterAutospacing="1"/>
        <w:ind w:left="0" w:firstLine="640" w:firstLineChars="200"/>
        <w:rPr>
          <w:rFonts w:hint="eastAsia" w:ascii="仿宋_GB2312" w:hAnsi="ˎ̥"/>
          <w:sz w:val="32"/>
          <w:szCs w:val="32"/>
        </w:rPr>
      </w:pPr>
      <w:r>
        <w:rPr>
          <w:rFonts w:ascii="仿宋_GB2312" w:hAnsi="仿宋_GB2312"/>
          <w:sz w:val="32"/>
          <w:szCs w:val="32"/>
        </w:rPr>
        <w:t>财政拨款收入：指同级政府财政部门当年拨付的各类财政拨款。</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二、上级补助收入：指事业单位从主管部门和上级单位取得的非财政补助收入。</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三、事业收入：指事业单位开展专业业务活动及辅助活动取得的收入。</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四、经营收入：指事业单位在专业业务活动及其辅助活动之外开展非独立核算经营活动取得的收入。</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五、附属单位上缴收入：指事业单位取得附属独立核算单位根据有关规定上缴的收入。</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六、其他收入：指除上述</w:t>
      </w:r>
      <w:r>
        <w:rPr>
          <w:rFonts w:ascii="ˎ̥" w:hAnsi="ˎ̥"/>
          <w:sz w:val="32"/>
          <w:szCs w:val="32"/>
        </w:rPr>
        <w:t>“</w:t>
      </w:r>
      <w:r>
        <w:rPr>
          <w:rFonts w:ascii="仿宋_GB2312" w:hAnsi="仿宋_GB2312"/>
          <w:sz w:val="32"/>
          <w:szCs w:val="32"/>
        </w:rPr>
        <w:t>财政拨款收入</w:t>
      </w:r>
      <w:r>
        <w:rPr>
          <w:rFonts w:ascii="ˎ̥" w:hAnsi="ˎ̥"/>
          <w:sz w:val="32"/>
          <w:szCs w:val="32"/>
        </w:rPr>
        <w:t>”“</w:t>
      </w:r>
      <w:r>
        <w:rPr>
          <w:rFonts w:ascii="仿宋_GB2312" w:hAnsi="仿宋_GB2312"/>
          <w:sz w:val="32"/>
          <w:szCs w:val="32"/>
        </w:rPr>
        <w:t>事业收入</w:t>
      </w:r>
      <w:r>
        <w:rPr>
          <w:rFonts w:ascii="ˎ̥" w:hAnsi="ˎ̥"/>
          <w:sz w:val="32"/>
          <w:szCs w:val="32"/>
        </w:rPr>
        <w:t>”“</w:t>
      </w:r>
      <w:r>
        <w:rPr>
          <w:rFonts w:ascii="仿宋_GB2312" w:hAnsi="仿宋_GB2312"/>
          <w:sz w:val="32"/>
          <w:szCs w:val="32"/>
        </w:rPr>
        <w:t>上级补助收入</w:t>
      </w:r>
      <w:r>
        <w:rPr>
          <w:rFonts w:ascii="ˎ̥" w:hAnsi="ˎ̥"/>
          <w:sz w:val="32"/>
          <w:szCs w:val="32"/>
        </w:rPr>
        <w:t>”“</w:t>
      </w:r>
      <w:r>
        <w:rPr>
          <w:rFonts w:ascii="仿宋_GB2312" w:hAnsi="仿宋_GB2312"/>
          <w:sz w:val="32"/>
          <w:szCs w:val="32"/>
        </w:rPr>
        <w:t>经营收入</w:t>
      </w:r>
      <w:r>
        <w:rPr>
          <w:rFonts w:ascii="ˎ̥" w:hAnsi="ˎ̥"/>
          <w:sz w:val="32"/>
          <w:szCs w:val="32"/>
        </w:rPr>
        <w:t>”“</w:t>
      </w:r>
      <w:r>
        <w:rPr>
          <w:rFonts w:ascii="仿宋_GB2312" w:hAnsi="仿宋_GB2312"/>
          <w:sz w:val="32"/>
          <w:szCs w:val="32"/>
        </w:rPr>
        <w:t>附属单位上缴收入</w:t>
      </w:r>
      <w:r>
        <w:rPr>
          <w:rFonts w:ascii="ˎ̥" w:hAnsi="ˎ̥"/>
          <w:sz w:val="32"/>
          <w:szCs w:val="32"/>
        </w:rPr>
        <w:t>”</w:t>
      </w:r>
      <w:r>
        <w:rPr>
          <w:rFonts w:ascii="仿宋_GB2312" w:hAnsi="仿宋_GB2312"/>
          <w:sz w:val="32"/>
          <w:szCs w:val="32"/>
        </w:rPr>
        <w:t>等以外的收入。</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七、使用非财政拨款结余：指事业单位在当年的</w:t>
      </w:r>
      <w:r>
        <w:rPr>
          <w:rFonts w:ascii="ˎ̥" w:hAnsi="ˎ̥"/>
          <w:sz w:val="32"/>
          <w:szCs w:val="32"/>
        </w:rPr>
        <w:t>“</w:t>
      </w:r>
      <w:r>
        <w:rPr>
          <w:rFonts w:ascii="仿宋_GB2312" w:hAnsi="仿宋_GB2312"/>
          <w:sz w:val="32"/>
          <w:szCs w:val="32"/>
        </w:rPr>
        <w:t>财政拨款收入</w:t>
      </w:r>
      <w:r>
        <w:rPr>
          <w:rFonts w:ascii="ˎ̥" w:hAnsi="ˎ̥"/>
          <w:sz w:val="32"/>
          <w:szCs w:val="32"/>
        </w:rPr>
        <w:t>”“</w:t>
      </w:r>
      <w:r>
        <w:rPr>
          <w:rFonts w:ascii="仿宋_GB2312" w:hAnsi="仿宋_GB2312"/>
          <w:sz w:val="32"/>
          <w:szCs w:val="32"/>
        </w:rPr>
        <w:t>事业收入</w:t>
      </w:r>
      <w:r>
        <w:rPr>
          <w:rFonts w:ascii="ˎ̥" w:hAnsi="ˎ̥"/>
          <w:sz w:val="32"/>
          <w:szCs w:val="32"/>
        </w:rPr>
        <w:t>”“</w:t>
      </w:r>
      <w:r>
        <w:rPr>
          <w:rFonts w:ascii="仿宋_GB2312" w:hAnsi="仿宋_GB2312"/>
          <w:sz w:val="32"/>
          <w:szCs w:val="32"/>
        </w:rPr>
        <w:t>经营收入</w:t>
      </w:r>
      <w:r>
        <w:rPr>
          <w:rFonts w:ascii="ˎ̥" w:hAnsi="ˎ̥"/>
          <w:sz w:val="32"/>
          <w:szCs w:val="32"/>
        </w:rPr>
        <w:t>”“</w:t>
      </w:r>
      <w:r>
        <w:rPr>
          <w:rFonts w:ascii="仿宋_GB2312" w:hAnsi="仿宋_GB2312"/>
          <w:sz w:val="32"/>
          <w:szCs w:val="32"/>
        </w:rPr>
        <w:t>其他收入</w:t>
      </w:r>
      <w:r>
        <w:rPr>
          <w:rFonts w:ascii="ˎ̥" w:hAnsi="ˎ̥"/>
          <w:sz w:val="32"/>
          <w:szCs w:val="32"/>
        </w:rPr>
        <w:t>”</w:t>
      </w:r>
      <w:r>
        <w:rPr>
          <w:rFonts w:ascii="仿宋_GB2312" w:hAnsi="仿宋_GB2312"/>
          <w:sz w:val="32"/>
          <w:szCs w:val="32"/>
        </w:rPr>
        <w:t>等不足以安排当年支出的情况下，使用以前年度积累的非限定用途的非同级财政拨款结余资金弥补本年度收支缺口。</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八、年初结转和结余：指以前年度尚未完成、结转到本年按有关规定继续使用的资金。</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九、结余分配：指事业单位按规定提取的专用基金和缴纳的所得税。</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十、年末结转和结余：指本年度或以前年度预算安排、因客观条件发生变化无法按原计划实施，需要延迟到以后年度按有关规定继续使用的资金。</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十一、基本支出：指为保障机构正常运转、完成日常工作任务而发生的人员支出和公用支出。</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十二、项目支出：指在基本支出之外为完成特定行政任务和事业发展目标所发生的支出。</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十三、经营支出：指事业单位在专业业务活动及其辅助活动之外开展非独立核算经营活动发生的支出。</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十四、</w:t>
      </w:r>
      <w:r>
        <w:rPr>
          <w:rFonts w:ascii="ˎ̥" w:hAnsi="ˎ̥"/>
          <w:sz w:val="32"/>
          <w:szCs w:val="32"/>
        </w:rPr>
        <w:t>“</w:t>
      </w:r>
      <w:r>
        <w:rPr>
          <w:rFonts w:ascii="仿宋_GB2312" w:hAnsi="仿宋_GB2312"/>
          <w:sz w:val="32"/>
          <w:szCs w:val="32"/>
        </w:rPr>
        <w:t>三公</w:t>
      </w:r>
      <w:r>
        <w:rPr>
          <w:rFonts w:ascii="ˎ̥" w:hAnsi="ˎ̥"/>
          <w:sz w:val="32"/>
          <w:szCs w:val="32"/>
        </w:rPr>
        <w:t>”</w:t>
      </w:r>
      <w:r>
        <w:rPr>
          <w:rFonts w:ascii="仿宋_GB2312" w:hAnsi="仿宋_GB2312"/>
          <w:sz w:val="32"/>
          <w:szCs w:val="32"/>
        </w:rPr>
        <w:t>经费：纳入本级财政预决算管理的</w:t>
      </w:r>
      <w:r>
        <w:rPr>
          <w:rFonts w:ascii="ˎ̥" w:hAnsi="ˎ̥"/>
          <w:sz w:val="32"/>
          <w:szCs w:val="32"/>
        </w:rPr>
        <w:t>“</w:t>
      </w:r>
      <w:r>
        <w:rPr>
          <w:rFonts w:ascii="仿宋_GB2312" w:hAnsi="仿宋_GB2312"/>
          <w:sz w:val="32"/>
          <w:szCs w:val="32"/>
        </w:rPr>
        <w:t>三公</w:t>
      </w:r>
      <w:r>
        <w:rPr>
          <w:rFonts w:ascii="ˎ̥" w:hAnsi="ˎ̥"/>
          <w:sz w:val="32"/>
          <w:szCs w:val="32"/>
        </w:rPr>
        <w:t>”</w:t>
      </w:r>
      <w:r>
        <w:rPr>
          <w:rFonts w:ascii="仿宋_GB2312" w:hAnsi="仿宋_GB2312"/>
          <w:sz w:val="32"/>
          <w:szCs w:val="32"/>
        </w:rPr>
        <w:t>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spacing w:before="100" w:beforeAutospacing="1" w:after="100" w:afterAutospacing="1"/>
        <w:ind w:firstLine="640" w:firstLineChars="200"/>
        <w:rPr>
          <w:rFonts w:ascii="仿宋_GB2312" w:hAnsi="ˎ̥"/>
          <w:sz w:val="32"/>
          <w:szCs w:val="32"/>
        </w:rPr>
      </w:pPr>
      <w:r>
        <w:rPr>
          <w:rFonts w:ascii="仿宋_GB2312" w:hAnsi="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0" w:beforeAutospacing="1" w:after="100" w:afterAutospacing="1"/>
        <w:ind w:firstLine="645"/>
        <w:rPr>
          <w:rFonts w:ascii="仿宋_GB2312" w:hAnsi="ˎ̥"/>
          <w:sz w:val="32"/>
          <w:szCs w:val="32"/>
        </w:rPr>
      </w:pPr>
      <w:r>
        <w:rPr>
          <w:rFonts w:ascii="仿宋_GB2312" w:hAnsi="仿宋_GB2312"/>
          <w:sz w:val="32"/>
          <w:szCs w:val="32"/>
        </w:rPr>
        <w:t>（支出功能分类的名词解释，各部门（单位）根据实际支出情况填列，可参阅财政部印发的《</w:t>
      </w:r>
      <w:r>
        <w:rPr>
          <w:rFonts w:ascii="仿宋_GB2312" w:hAnsi="ˎ̥"/>
          <w:sz w:val="32"/>
          <w:szCs w:val="32"/>
        </w:rPr>
        <w:t>2021年政府收支分类科目》）</w:t>
      </w:r>
    </w:p>
    <w:p>
      <w:pPr>
        <w:spacing w:before="100" w:beforeAutospacing="1" w:after="100" w:afterAutospacing="1"/>
        <w:rPr>
          <w:rFonts w:ascii="仿宋_GB2312" w:hAnsi="ˎ̥"/>
          <w:sz w:val="32"/>
          <w:szCs w:val="32"/>
        </w:rPr>
      </w:pPr>
      <w:r>
        <w:rPr>
          <w:rFonts w:ascii="ˎ̥" w:hAnsi="ˎ̥"/>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878D6"/>
    <w:multiLevelType w:val="multilevel"/>
    <w:tmpl w:val="2BB878D6"/>
    <w:lvl w:ilvl="0" w:tentative="0">
      <w:start w:val="9"/>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31F65FA4"/>
    <w:multiLevelType w:val="multilevel"/>
    <w:tmpl w:val="31F65FA4"/>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4A4E5AC0"/>
    <w:multiLevelType w:val="multilevel"/>
    <w:tmpl w:val="4A4E5AC0"/>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6A93531B"/>
    <w:multiLevelType w:val="multilevel"/>
    <w:tmpl w:val="6A93531B"/>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4">
    <w:nsid w:val="79185FD9"/>
    <w:multiLevelType w:val="multilevel"/>
    <w:tmpl w:val="79185FD9"/>
    <w:lvl w:ilvl="0" w:tentative="0">
      <w:start w:val="2"/>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NzRkZmE1ZjNmMmM4MjlkYmM5YzM4Y2U5MGU5YTAifQ=="/>
  </w:docVars>
  <w:rsids>
    <w:rsidRoot w:val="009578A3"/>
    <w:rsid w:val="009578A3"/>
    <w:rsid w:val="00BD6578"/>
    <w:rsid w:val="2398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普通(网站) Char"/>
    <w:basedOn w:val="1"/>
    <w:uiPriority w:val="0"/>
    <w:pPr>
      <w:spacing w:before="100" w:beforeAutospacing="1" w:after="100" w:afterAutospacing="1"/>
    </w:pPr>
  </w:style>
  <w:style w:type="paragraph" w:customStyle="1" w:styleId="5">
    <w:name w:val="正文 New"/>
    <w:basedOn w:val="1"/>
    <w:qFormat/>
    <w:uiPriority w:val="0"/>
    <w:pPr>
      <w:widowControl w:val="0"/>
      <w:jc w:val="both"/>
    </w:pPr>
    <w:rPr>
      <w:rFonts w:ascii="Calibri" w:hAnsi="Calibri" w:cs="黑体"/>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19</Pages>
  <Words>6160</Words>
  <Characters>6665</Characters>
  <Lines>49</Lines>
  <Paragraphs>13</Paragraphs>
  <TotalTime>4</TotalTime>
  <ScaleCrop>false</ScaleCrop>
  <LinksUpToDate>false</LinksUpToDate>
  <CharactersWithSpaces>6781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2023-08-09T02:52:00Z</dcterms:created>
  <dc:creator>Windows User</dc:creator>
  <cp:lastModifiedBy>小芹菜</cp:lastModifiedBy>
  <dcterms:modified xsi:type="dcterms:W3CDTF">2023-08-09T03:01:29Z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72AF480684D544FFA34412AB83AAC3A2_12</vt:lpwstr>
  </property>
</Properties>
</file>