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eastAsia="zh-CN"/>
        </w:rPr>
      </w:pPr>
      <w:r>
        <w:rPr>
          <w:rFonts w:hint="eastAsia" w:ascii="黑体" w:hAnsi="ˎ̥" w:eastAsia="黑体" w:cs="黑体"/>
          <w:sz w:val="44"/>
          <w:szCs w:val="44"/>
          <w:shd w:val="clear" w:fill="FFFFFF"/>
          <w:lang w:eastAsia="zh-CN"/>
        </w:rPr>
        <w:t>海口市美兰区住房保障中心</w:t>
      </w:r>
    </w:p>
    <w:p>
      <w:pPr>
        <w:keepNext w:val="0"/>
        <w:keepLines w:val="0"/>
        <w:widowControl/>
        <w:suppressLineNumbers w:val="0"/>
        <w:spacing w:before="0" w:beforeAutospacing="0" w:after="0" w:afterAutospacing="1"/>
        <w:ind w:left="0" w:right="0"/>
        <w:jc w:val="center"/>
        <w:rPr>
          <w:rFonts w:hint="eastAsia" w:ascii="黑体" w:hAnsi="ˎ̥" w:eastAsia="黑体" w:cs="黑体"/>
          <w:sz w:val="44"/>
          <w:szCs w:val="44"/>
          <w:shd w:val="clear" w:fill="FFFFFF"/>
          <w:lang w:val="en-US"/>
        </w:rPr>
      </w:pPr>
      <w:r>
        <w:rPr>
          <w:rFonts w:hint="eastAsia" w:ascii="黑体" w:hAnsi="ˎ̥" w:eastAsia="黑体" w:cs="黑体"/>
          <w:sz w:val="44"/>
          <w:szCs w:val="44"/>
          <w:shd w:val="clear" w:fill="FFFFFF"/>
          <w:lang w:val="en-US"/>
        </w:rPr>
        <w:t>2022</w:t>
      </w:r>
      <w:r>
        <w:rPr>
          <w:rFonts w:hint="eastAsia" w:ascii="黑体" w:hAnsi="ˎ̥" w:eastAsia="黑体" w:cs="黑体"/>
          <w:sz w:val="44"/>
          <w:szCs w:val="44"/>
          <w:shd w:val="clear" w:fill="FFFFFF"/>
        </w:rPr>
        <w:t>年度决算公开报告</w:t>
      </w:r>
    </w:p>
    <w:p>
      <w:pPr>
        <w:keepNext w:val="0"/>
        <w:keepLines w:val="0"/>
        <w:widowControl/>
        <w:suppressLineNumbers w:val="0"/>
        <w:spacing w:before="0" w:beforeAutospacing="0" w:after="0" w:afterAutospacing="1"/>
        <w:ind w:left="0" w:right="0"/>
        <w:jc w:val="center"/>
        <w:rPr>
          <w:rFonts w:hint="eastAsia" w:ascii="黑体" w:hAnsi="ˎ̥" w:eastAsia="黑体" w:cs="黑体"/>
          <w:b/>
          <w:bCs w:val="0"/>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宋体" w:eastAsia="黑体" w:cs="黑体"/>
          <w:sz w:val="44"/>
          <w:szCs w:val="44"/>
          <w:shd w:val="clear" w:fill="FFFFFF"/>
          <w:lang w:val="en-US"/>
        </w:rPr>
      </w:pPr>
      <w:bookmarkStart w:id="0" w:name="_Toc11440_WPSOffice_Type2"/>
      <w:r>
        <w:rPr>
          <w:rFonts w:hint="eastAsia" w:ascii="黑体" w:hAnsi="宋体" w:eastAsia="黑体" w:cs="黑体"/>
          <w:sz w:val="44"/>
          <w:szCs w:val="44"/>
          <w:shd w:val="clear" w:fill="FFFFFF"/>
        </w:rPr>
        <w:t>目</w:t>
      </w:r>
      <w:r>
        <w:rPr>
          <w:rFonts w:hint="eastAsia" w:ascii="黑体" w:hAnsi="宋体" w:eastAsia="黑体" w:cs="黑体"/>
          <w:sz w:val="44"/>
          <w:szCs w:val="44"/>
          <w:shd w:val="clear" w:fill="FFFFFF"/>
          <w:lang w:val="en-US"/>
        </w:rPr>
        <w:t xml:space="preserve">  </w:t>
      </w:r>
      <w:r>
        <w:rPr>
          <w:rFonts w:hint="eastAsia" w:ascii="黑体" w:hAnsi="宋体" w:eastAsia="黑体" w:cs="黑体"/>
          <w:sz w:val="44"/>
          <w:szCs w:val="44"/>
          <w:shd w:val="clear" w:fill="FFFFFF"/>
        </w:rPr>
        <w:t>录</w:t>
      </w:r>
    </w:p>
    <w:p>
      <w:pPr>
        <w:pStyle w:val="10"/>
        <w:keepNext w:val="0"/>
        <w:keepLines w:val="0"/>
        <w:widowControl/>
        <w:suppressLineNumbers w:val="0"/>
        <w:tabs>
          <w:tab w:val="right" w:leader="dot" w:pos="8306"/>
        </w:tabs>
        <w:spacing w:before="0" w:beforeAutospacing="0" w:after="0" w:afterAutospacing="1"/>
        <w:ind w:left="0" w:right="0"/>
        <w:jc w:val="left"/>
        <w:rPr>
          <w:rFonts w:hint="eastAsia" w:eastAsiaTheme="minorEastAsia"/>
          <w:sz w:val="32"/>
          <w:szCs w:val="32"/>
          <w:shd w:val="clear" w:fill="FFFFFF"/>
          <w:lang w:val="en-US" w:eastAsia="zh-CN"/>
        </w:rPr>
      </w:pPr>
      <w:r>
        <w:rPr>
          <w:rFonts w:hint="eastAsia" w:ascii="黑体" w:hAnsi="ˎ̥" w:eastAsia="黑体" w:cs="黑体"/>
          <w:sz w:val="32"/>
          <w:szCs w:val="32"/>
          <w:shd w:val="clear" w:fill="FFFFFF"/>
        </w:rPr>
        <w:t>第一部分 基本情况</w:t>
      </w:r>
      <w:r>
        <w:rPr>
          <w:sz w:val="32"/>
          <w:szCs w:val="32"/>
          <w:shd w:val="clear" w:fill="FFFFFF"/>
          <w:lang w:val="en-US"/>
        </w:rPr>
        <w:tab/>
      </w:r>
      <w:r>
        <w:rPr>
          <w:rFonts w:hint="eastAsia"/>
          <w:sz w:val="32"/>
          <w:szCs w:val="32"/>
          <w:shd w:val="clear" w:fill="FFFFFF"/>
          <w:lang w:val="en-US" w:eastAsia="zh-CN"/>
        </w:rPr>
        <w:t>2</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eastAsia="zh-CN"/>
        </w:rPr>
      </w:pPr>
      <w:r>
        <w:rPr>
          <w:rFonts w:ascii="仿宋" w:hAnsi="仿宋" w:eastAsia="仿宋" w:cs="仿宋"/>
          <w:sz w:val="32"/>
          <w:szCs w:val="32"/>
          <w:shd w:val="clear" w:fill="FFFFFF"/>
        </w:rPr>
        <w:t>一、</w:t>
      </w:r>
      <w:r>
        <w:rPr>
          <w:rFonts w:hint="eastAsia" w:ascii="仿宋" w:hAnsi="仿宋" w:eastAsia="仿宋" w:cs="仿宋"/>
          <w:sz w:val="32"/>
          <w:szCs w:val="32"/>
          <w:shd w:val="clear" w:fill="FFFFFF"/>
          <w:lang w:eastAsia="zh-CN"/>
        </w:rPr>
        <w:t>单位</w:t>
      </w:r>
      <w:r>
        <w:rPr>
          <w:rFonts w:ascii="仿宋" w:hAnsi="仿宋" w:eastAsia="仿宋" w:cs="仿宋"/>
          <w:sz w:val="32"/>
          <w:szCs w:val="32"/>
          <w:shd w:val="clear" w:fill="FFFFFF"/>
        </w:rPr>
        <w:t>职责</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eastAsia="zh-CN"/>
        </w:rPr>
        <w:t>2</w:t>
      </w:r>
      <w:bookmarkStart w:id="119" w:name="_GoBack"/>
      <w:bookmarkEnd w:id="119"/>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rPr>
        <w:t>二、机构设置</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3</w:t>
      </w:r>
    </w:p>
    <w:p>
      <w:pPr>
        <w:pStyle w:val="10"/>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年度部门决算公开表</w:t>
      </w:r>
      <w:r>
        <w:rPr>
          <w:sz w:val="32"/>
          <w:szCs w:val="32"/>
          <w:shd w:val="clear" w:fill="FFFFFF"/>
          <w:lang w:val="en-US"/>
        </w:rPr>
        <w:tab/>
      </w:r>
      <w:r>
        <w:rPr>
          <w:sz w:val="32"/>
          <w:szCs w:val="32"/>
          <w:shd w:val="clear" w:fill="FFFFFF"/>
          <w:lang w:val="en-US"/>
        </w:rPr>
        <w:t>3</w:t>
      </w:r>
    </w:p>
    <w:p>
      <w:pPr>
        <w:pStyle w:val="10"/>
        <w:keepNext w:val="0"/>
        <w:keepLines w:val="0"/>
        <w:widowControl/>
        <w:suppressLineNumbers w:val="0"/>
        <w:tabs>
          <w:tab w:val="right" w:leader="dot" w:pos="8306"/>
        </w:tabs>
        <w:spacing w:before="0" w:beforeAutospacing="0" w:after="0" w:afterAutospacing="1"/>
        <w:ind w:left="0" w:right="0"/>
        <w:jc w:val="left"/>
        <w:rPr>
          <w:sz w:val="32"/>
          <w:szCs w:val="32"/>
          <w:shd w:val="clear" w:fill="FFFFFF"/>
          <w:lang w:val="en-US"/>
        </w:rPr>
      </w:pPr>
      <w:r>
        <w:rPr>
          <w:rFonts w:hint="eastAsia" w:ascii="黑体" w:hAnsi="宋体" w:eastAsia="黑体" w:cs="黑体"/>
          <w:sz w:val="32"/>
          <w:szCs w:val="32"/>
          <w:shd w:val="clear" w:fill="FFFFFF"/>
        </w:rPr>
        <w:t>第三部分</w:t>
      </w:r>
      <w:r>
        <w:rPr>
          <w:sz w:val="32"/>
          <w:szCs w:val="32"/>
          <w:shd w:val="clear" w:fill="FFFFFF"/>
          <w:lang w:val="en-US"/>
        </w:rPr>
        <w:t xml:space="preserve">  </w:t>
      </w:r>
      <w:r>
        <w:rPr>
          <w:rFonts w:hint="eastAsia" w:ascii="黑体" w:hAnsi="ˎ̥" w:eastAsia="黑体" w:cs="黑体"/>
          <w:sz w:val="32"/>
          <w:szCs w:val="32"/>
          <w:shd w:val="clear" w:fill="FFFFFF"/>
          <w:lang w:val="en-US"/>
        </w:rPr>
        <w:t>2022</w:t>
      </w:r>
      <w:r>
        <w:rPr>
          <w:rFonts w:hint="eastAsia" w:ascii="黑体" w:hAnsi="ˎ̥" w:eastAsia="黑体" w:cs="黑体"/>
          <w:sz w:val="32"/>
          <w:szCs w:val="32"/>
          <w:shd w:val="clear" w:fill="FFFFFF"/>
        </w:rPr>
        <w:t>年度部门决算情况说明</w:t>
      </w:r>
      <w:r>
        <w:rPr>
          <w:sz w:val="32"/>
          <w:szCs w:val="32"/>
          <w:shd w:val="clear" w:fill="FFFFFF"/>
          <w:lang w:val="en-US"/>
        </w:rPr>
        <w:tab/>
      </w:r>
      <w:r>
        <w:rPr>
          <w:sz w:val="32"/>
          <w:szCs w:val="32"/>
          <w:shd w:val="clear" w:fill="FFFFFF"/>
          <w:lang w:val="en-US"/>
        </w:rPr>
        <w:t>4</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一、收入支出总体情况说明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4</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二、收入决算情况说明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三、支出决算情况说明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四、财政拨款收入支出决算情况说明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5</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五、一般公共预算财政拨款支出决算情况说明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6</w:t>
      </w:r>
    </w:p>
    <w:p>
      <w:pPr>
        <w:pStyle w:val="10"/>
        <w:keepNext w:val="0"/>
        <w:keepLines w:val="0"/>
        <w:widowControl/>
        <w:suppressLineNumbers w:val="0"/>
        <w:tabs>
          <w:tab w:val="left" w:pos="7563"/>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六、一般公共预算财政拨款基本支出决算情况说明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7</w:t>
      </w:r>
    </w:p>
    <w:p>
      <w:pPr>
        <w:pStyle w:val="10"/>
        <w:keepNext w:val="0"/>
        <w:keepLines w:val="0"/>
        <w:widowControl/>
        <w:numPr>
          <w:ilvl w:val="0"/>
          <w:numId w:val="0"/>
        </w:numPr>
        <w:suppressLineNumbers w:val="0"/>
        <w:tabs>
          <w:tab w:val="left" w:pos="7926"/>
          <w:tab w:val="right" w:leader="dot" w:pos="8306"/>
        </w:tabs>
        <w:spacing w:before="0" w:beforeAutospacing="0" w:after="0" w:afterAutospacing="1"/>
        <w:ind w:left="200"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eastAsia="zh-CN"/>
        </w:rPr>
        <w:t>七、</w:t>
      </w:r>
      <w:r>
        <w:rPr>
          <w:rFonts w:hint="eastAsia" w:ascii="仿宋" w:hAnsi="仿宋" w:eastAsia="仿宋" w:cs="仿宋"/>
          <w:bCs/>
          <w:sz w:val="32"/>
          <w:szCs w:val="32"/>
          <w:shd w:val="clear" w:fill="FFFFFF"/>
        </w:rPr>
        <w:t>政府性基金预算财政拨款收入支出决算情况说明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10"/>
        <w:keepNext w:val="0"/>
        <w:keepLines w:val="0"/>
        <w:widowControl/>
        <w:numPr>
          <w:ilvl w:val="0"/>
          <w:numId w:val="0"/>
        </w:numPr>
        <w:suppressLineNumbers w:val="0"/>
        <w:tabs>
          <w:tab w:val="right" w:leader="dot" w:pos="8306"/>
        </w:tabs>
        <w:spacing w:before="0" w:beforeAutospacing="0" w:after="0" w:afterAutospacing="1"/>
        <w:ind w:left="200" w:leftChars="0" w:right="0" w:rightChars="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lang w:eastAsia="zh-CN"/>
        </w:rPr>
        <w:t>八、</w:t>
      </w:r>
      <w:r>
        <w:rPr>
          <w:rFonts w:hint="eastAsia" w:ascii="仿宋" w:hAnsi="仿宋" w:eastAsia="仿宋" w:cs="仿宋"/>
          <w:bCs/>
          <w:sz w:val="32"/>
          <w:szCs w:val="32"/>
          <w:shd w:val="clear" w:fill="FFFFFF"/>
        </w:rPr>
        <w:t>国有资本经营预算财政拨款收入支出决算情况说明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九、财政拨款“三公”经费支出决算情况说明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8</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十、预算绩效情况说明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10"/>
        <w:keepNext w:val="0"/>
        <w:keepLines w:val="0"/>
        <w:widowControl/>
        <w:suppressLineNumbers w:val="0"/>
        <w:tabs>
          <w:tab w:val="right" w:leader="dot" w:pos="8306"/>
        </w:tabs>
        <w:spacing w:before="0" w:beforeAutospacing="0" w:after="0" w:afterAutospacing="1"/>
        <w:ind w:left="200" w:leftChars="0" w:right="0"/>
        <w:jc w:val="left"/>
        <w:rPr>
          <w:rFonts w:hint="eastAsia" w:ascii="仿宋" w:hAnsi="仿宋" w:eastAsia="仿宋" w:cs="仿宋"/>
          <w:sz w:val="32"/>
          <w:szCs w:val="32"/>
          <w:shd w:val="clear" w:fill="FFFFFF"/>
          <w:lang w:val="en-US"/>
        </w:rPr>
      </w:pPr>
      <w:r>
        <w:rPr>
          <w:rFonts w:hint="eastAsia" w:ascii="仿宋" w:hAnsi="仿宋" w:eastAsia="仿宋" w:cs="仿宋"/>
          <w:bCs/>
          <w:sz w:val="32"/>
          <w:szCs w:val="32"/>
          <w:shd w:val="clear" w:fill="FFFFFF"/>
        </w:rPr>
        <w:t>十一、其他重要事项情况说明</w:t>
      </w:r>
      <w:r>
        <w:rPr>
          <w:rFonts w:hint="eastAsia" w:ascii="仿宋" w:hAnsi="仿宋" w:eastAsia="仿宋" w:cs="仿宋"/>
          <w:sz w:val="32"/>
          <w:szCs w:val="32"/>
          <w:shd w:val="clear" w:fill="FFFFFF"/>
          <w:lang w:val="en-US"/>
        </w:rPr>
        <w:tab/>
      </w:r>
      <w:r>
        <w:rPr>
          <w:rFonts w:hint="eastAsia" w:ascii="仿宋" w:hAnsi="仿宋" w:eastAsia="仿宋" w:cs="仿宋"/>
          <w:sz w:val="32"/>
          <w:szCs w:val="32"/>
          <w:shd w:val="clear" w:fill="FFFFFF"/>
          <w:lang w:val="en-US"/>
        </w:rPr>
        <w:t>11</w:t>
      </w:r>
    </w:p>
    <w:p>
      <w:pPr>
        <w:pStyle w:val="10"/>
        <w:keepNext w:val="0"/>
        <w:keepLines w:val="0"/>
        <w:widowControl/>
        <w:suppressLineNumbers w:val="0"/>
        <w:tabs>
          <w:tab w:val="right" w:leader="dot" w:pos="8306"/>
        </w:tabs>
        <w:spacing w:before="0" w:beforeAutospacing="0" w:after="0" w:afterAutospacing="1"/>
        <w:ind w:left="0" w:right="0"/>
        <w:jc w:val="left"/>
        <w:rPr>
          <w:rFonts w:hint="eastAsia" w:ascii="黑体" w:hAnsi="ˎ̥" w:eastAsia="黑体" w:cs="黑体"/>
          <w:b/>
          <w:bCs w:val="0"/>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r>
        <w:rPr>
          <w:sz w:val="32"/>
          <w:szCs w:val="32"/>
          <w:shd w:val="clear" w:fill="FFFFFF"/>
          <w:lang w:val="en-US"/>
        </w:rPr>
        <w:tab/>
      </w:r>
      <w:bookmarkStart w:id="1" w:name="_Toc15425_WPSOffice_Level1Page"/>
      <w:r>
        <w:rPr>
          <w:sz w:val="32"/>
          <w:szCs w:val="32"/>
          <w:shd w:val="clear" w:fill="FFFFFF"/>
          <w:lang w:val="en-US"/>
        </w:rPr>
        <w:t>1</w:t>
      </w:r>
      <w:bookmarkEnd w:id="0"/>
      <w:bookmarkEnd w:id="1"/>
      <w:r>
        <w:rPr>
          <w:sz w:val="32"/>
          <w:szCs w:val="32"/>
          <w:shd w:val="clear" w:fill="FFFFFF"/>
          <w:lang w:val="en-US"/>
        </w:rPr>
        <w:t>3</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2" w:name="_Toc10049_WPSOffice_Level1"/>
      <w:bookmarkStart w:id="3" w:name="_Toc10720_WPSOffice_Level1"/>
      <w:bookmarkStart w:id="4" w:name="_Toc23465_WPSOffice_Level1"/>
      <w:bookmarkStart w:id="5" w:name="_Toc32433_WPSOffice_Level1"/>
      <w:bookmarkStart w:id="6" w:name="_Toc1704_WPSOffice_Level1"/>
      <w:bookmarkStart w:id="7" w:name="_Toc22941_WPSOffice_Level1"/>
      <w:bookmarkStart w:id="8" w:name="_Toc24238_WPSOffice_Level2"/>
      <w:bookmarkStart w:id="9" w:name="_Toc32622_WPSOffice_Level2"/>
      <w:bookmarkStart w:id="10" w:name="_Toc20274_WPSOffice_Level2"/>
      <w:bookmarkStart w:id="11" w:name="_Toc26580_WPSOffice_Level2"/>
      <w:bookmarkStart w:id="12" w:name="_Toc14159_WPSOffice_Level2"/>
      <w:bookmarkStart w:id="13" w:name="_Toc20205_WPSOffice_Level2"/>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第一部分</w:t>
      </w:r>
      <w:r>
        <w:rPr>
          <w:rFonts w:hint="eastAsia" w:ascii="黑体" w:hAnsi="ˎ̥" w:eastAsia="黑体" w:cs="黑体"/>
          <w:sz w:val="32"/>
          <w:szCs w:val="32"/>
          <w:shd w:val="clear" w:fill="FFFFFF"/>
          <w:lang w:val="en-US"/>
        </w:rPr>
        <w:t xml:space="preserve">  </w:t>
      </w:r>
      <w:bookmarkEnd w:id="2"/>
      <w:bookmarkEnd w:id="3"/>
      <w:bookmarkEnd w:id="4"/>
      <w:bookmarkEnd w:id="5"/>
      <w:bookmarkEnd w:id="6"/>
      <w:bookmarkEnd w:id="7"/>
      <w:r>
        <w:rPr>
          <w:rFonts w:hint="eastAsia" w:ascii="黑体" w:hAnsi="ˎ̥" w:eastAsia="黑体" w:cs="黑体"/>
          <w:sz w:val="32"/>
          <w:szCs w:val="32"/>
          <w:shd w:val="clear" w:fill="FFFFFF"/>
        </w:rPr>
        <w:t>基本情况</w:t>
      </w:r>
    </w:p>
    <w:p>
      <w:pPr>
        <w:keepNext w:val="0"/>
        <w:keepLines w:val="0"/>
        <w:widowControl/>
        <w:suppressLineNumbers w:val="0"/>
        <w:spacing w:before="0" w:beforeAutospacing="0" w:after="0" w:afterAutospacing="1"/>
        <w:ind w:right="0" w:firstLine="640" w:firstLineChars="200"/>
        <w:jc w:val="left"/>
        <w:rPr>
          <w:rFonts w:hint="eastAsia" w:ascii="黑体" w:hAnsi="宋体" w:eastAsia="黑体" w:cs="黑体"/>
          <w:sz w:val="32"/>
          <w:szCs w:val="32"/>
          <w:shd w:val="clear" w:fill="FFFFFF"/>
        </w:rPr>
      </w:pPr>
      <w:r>
        <w:rPr>
          <w:rFonts w:hint="eastAsia" w:ascii="黑体" w:hAnsi="宋体" w:eastAsia="黑体" w:cs="黑体"/>
          <w:sz w:val="32"/>
          <w:szCs w:val="32"/>
          <w:shd w:val="clear" w:fill="FFFFFF"/>
        </w:rPr>
        <w:t>一、</w:t>
      </w:r>
      <w:bookmarkEnd w:id="8"/>
      <w:r>
        <w:rPr>
          <w:rFonts w:hint="eastAsia" w:ascii="黑体" w:hAnsi="宋体" w:eastAsia="黑体" w:cs="黑体"/>
          <w:sz w:val="32"/>
          <w:szCs w:val="32"/>
          <w:shd w:val="clear" w:fill="FFFFFF"/>
        </w:rPr>
        <w:t>单位职责</w:t>
      </w:r>
      <w:bookmarkEnd w:id="9"/>
      <w:bookmarkEnd w:id="10"/>
      <w:bookmarkEnd w:id="11"/>
      <w:bookmarkEnd w:id="12"/>
      <w:bookmarkEnd w:id="13"/>
    </w:p>
    <w:p>
      <w:pPr>
        <w:pStyle w:val="13"/>
        <w:ind w:left="319" w:leftChars="133" w:firstLine="480" w:firstLineChars="150"/>
        <w:jc w:val="left"/>
        <w:rPr>
          <w:rFonts w:hint="eastAsia" w:ascii="仿宋" w:hAnsi="仿宋" w:eastAsia="仿宋"/>
          <w:sz w:val="32"/>
          <w:szCs w:val="32"/>
        </w:rPr>
      </w:pPr>
      <w:r>
        <w:rPr>
          <w:rFonts w:hint="eastAsia" w:ascii="仿宋" w:hAnsi="仿宋" w:eastAsia="仿宋"/>
          <w:sz w:val="32"/>
          <w:szCs w:val="32"/>
        </w:rPr>
        <w:t>为</w:t>
      </w:r>
      <w:r>
        <w:rPr>
          <w:rFonts w:hint="eastAsia" w:ascii="仿宋" w:hAnsi="仿宋" w:eastAsia="仿宋"/>
          <w:sz w:val="32"/>
          <w:szCs w:val="32"/>
          <w:lang w:eastAsia="zh-CN"/>
        </w:rPr>
        <w:t>辖区</w:t>
      </w:r>
      <w:r>
        <w:rPr>
          <w:rFonts w:hint="eastAsia" w:ascii="仿宋" w:hAnsi="仿宋" w:eastAsia="仿宋"/>
          <w:sz w:val="32"/>
          <w:szCs w:val="32"/>
        </w:rPr>
        <w:t>群众提供房产管理服务；负</w:t>
      </w:r>
      <w:r>
        <w:rPr>
          <w:rFonts w:hint="eastAsia" w:ascii="仿宋" w:hAnsi="仿宋" w:eastAsia="仿宋"/>
          <w:sz w:val="32"/>
          <w:szCs w:val="32"/>
          <w:lang w:eastAsia="zh-CN"/>
        </w:rPr>
        <w:t>责</w:t>
      </w:r>
      <w:r>
        <w:rPr>
          <w:rFonts w:hint="eastAsia" w:ascii="仿宋" w:hAnsi="仿宋" w:eastAsia="仿宋"/>
          <w:sz w:val="32"/>
          <w:szCs w:val="32"/>
        </w:rPr>
        <w:t>辖区内直管公房、廉租住房及政府福利性房屋的管理；对辖区内物业行业进行管理、指导、监督和协调处理矛盾纠纷；依法对业主委员会的成立进行指导；负责辖区内房屋租赁管理。</w:t>
      </w:r>
    </w:p>
    <w:p>
      <w:pPr>
        <w:keepNext w:val="0"/>
        <w:keepLines w:val="0"/>
        <w:widowControl/>
        <w:suppressLineNumbers w:val="0"/>
        <w:spacing w:before="0" w:beforeAutospacing="0" w:after="0" w:afterAutospacing="1"/>
        <w:ind w:right="0" w:firstLine="640" w:firstLineChars="200"/>
        <w:jc w:val="left"/>
        <w:rPr>
          <w:rFonts w:hint="eastAsia" w:ascii="黑体" w:hAnsi="宋体" w:eastAsia="黑体" w:cs="黑体"/>
          <w:sz w:val="32"/>
          <w:szCs w:val="32"/>
          <w:shd w:val="clear" w:fill="FFFFFF"/>
          <w:lang w:val="en-US"/>
        </w:rPr>
      </w:pPr>
      <w:bookmarkStart w:id="14" w:name="_Toc24059_WPSOffice_Level2"/>
      <w:bookmarkStart w:id="15" w:name="_Toc17796_WPSOffice_Level2"/>
      <w:bookmarkStart w:id="16" w:name="_Toc24474_WPSOffice_Level2"/>
      <w:bookmarkStart w:id="17" w:name="_Toc6572_WPSOffice_Level2"/>
      <w:bookmarkStart w:id="18" w:name="_Toc4833_WPSOffice_Level2"/>
      <w:r>
        <w:rPr>
          <w:rFonts w:hint="eastAsia" w:ascii="黑体" w:hAnsi="宋体" w:eastAsia="黑体" w:cs="黑体"/>
          <w:sz w:val="32"/>
          <w:szCs w:val="32"/>
          <w:shd w:val="clear" w:fill="FFFFFF"/>
        </w:rPr>
        <w:t>二、机构设置</w:t>
      </w:r>
      <w:bookmarkEnd w:id="14"/>
      <w:bookmarkEnd w:id="15"/>
      <w:bookmarkEnd w:id="16"/>
      <w:bookmarkEnd w:id="17"/>
      <w:bookmarkEnd w:id="18"/>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本单位内设</w:t>
      </w:r>
      <w:r>
        <w:rPr>
          <w:rFonts w:hint="eastAsia" w:ascii="仿宋_GB2312" w:hAnsi="ˎ̥" w:eastAsia="仿宋_GB2312"/>
          <w:sz w:val="32"/>
          <w:szCs w:val="32"/>
          <w:lang w:val="en-US" w:eastAsia="zh-CN"/>
        </w:rPr>
        <w:t>3个业务办公室，分别为党政办公室、房管办公室和物业办公室。现有在编在职人员12人，劳务派遣人员3人。</w:t>
      </w: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19" w:name="_Toc30690_WPSOffice_Level1"/>
      <w:bookmarkStart w:id="20" w:name="_Toc8164_WPSOffice_Level1"/>
      <w:bookmarkStart w:id="21" w:name="_Toc30451_WPSOffice_Level1"/>
      <w:bookmarkStart w:id="22" w:name="_Toc28253_WPSOffice_Level1"/>
      <w:bookmarkStart w:id="23" w:name="_Toc15521_WPSOffice_Level1"/>
      <w:bookmarkStart w:id="24" w:name="_Toc6234_WPSOffice_Level1"/>
      <w:bookmarkStart w:id="25" w:name="_Toc11518_WPSOffice_Level2"/>
      <w:bookmarkStart w:id="26" w:name="_Toc6211_WPSOffice_Level2"/>
      <w:bookmarkStart w:id="27" w:name="_Toc4029_WPSOffice_Level2"/>
      <w:bookmarkStart w:id="28" w:name="_Toc32695_WPSOffice_Level2"/>
      <w:bookmarkStart w:id="29" w:name="_Toc32472_WPSOffice_Level2"/>
      <w:bookmarkStart w:id="30" w:name="_Toc8867_WPSOffice_Level2"/>
      <w:r>
        <w:rPr>
          <w:rFonts w:hint="eastAsia" w:ascii="黑体" w:hAnsi="ˎ̥" w:eastAsia="黑体" w:cs="黑体"/>
          <w:sz w:val="32"/>
          <w:szCs w:val="32"/>
          <w:shd w:val="clear" w:fill="FFFFFF"/>
        </w:rPr>
        <w:t>第二部分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年度部门决算公开报表</w:t>
      </w:r>
      <w:bookmarkEnd w:id="19"/>
      <w:bookmarkEnd w:id="20"/>
      <w:bookmarkEnd w:id="21"/>
      <w:bookmarkEnd w:id="22"/>
      <w:bookmarkEnd w:id="23"/>
      <w:bookmarkEnd w:id="24"/>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一、收入支出决算公开表</w:t>
      </w:r>
      <w:bookmarkEnd w:id="25"/>
      <w:bookmarkEnd w:id="26"/>
      <w:bookmarkEnd w:id="27"/>
      <w:bookmarkEnd w:id="28"/>
      <w:bookmarkEnd w:id="29"/>
      <w:bookmarkEnd w:id="30"/>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31" w:name="_Toc14349_WPSOffice_Level2"/>
      <w:bookmarkStart w:id="32" w:name="_Toc23139_WPSOffice_Level2"/>
      <w:bookmarkStart w:id="33" w:name="_Toc26621_WPSOffice_Level2"/>
      <w:bookmarkStart w:id="34" w:name="_Toc30334_WPSOffice_Level2"/>
      <w:bookmarkStart w:id="35" w:name="_Toc25608_WPSOffice_Level2"/>
      <w:bookmarkStart w:id="36" w:name="_Toc28622_WPSOffice_Level2"/>
      <w:r>
        <w:rPr>
          <w:rFonts w:hint="eastAsia" w:ascii="黑体" w:hAnsi="宋体" w:eastAsia="黑体" w:cs="黑体"/>
          <w:sz w:val="32"/>
          <w:szCs w:val="32"/>
          <w:shd w:val="clear" w:fill="FFFFFF"/>
        </w:rPr>
        <w:t>二、收入决算公开表</w:t>
      </w:r>
      <w:bookmarkEnd w:id="31"/>
      <w:bookmarkEnd w:id="32"/>
      <w:bookmarkEnd w:id="33"/>
      <w:bookmarkEnd w:id="34"/>
      <w:bookmarkEnd w:id="35"/>
      <w:bookmarkEnd w:id="36"/>
      <w:bookmarkStart w:id="37" w:name="_Toc3262_WPSOffice_Level2"/>
      <w:bookmarkStart w:id="38" w:name="_Toc17626_WPSOffice_Level2"/>
      <w:bookmarkStart w:id="39" w:name="_Toc17858_WPSOffice_Level2"/>
      <w:bookmarkStart w:id="40" w:name="_Toc14658_WPSOffice_Level2"/>
      <w:bookmarkStart w:id="41" w:name="_Toc5489_WPSOffice_Level2"/>
      <w:bookmarkStart w:id="42" w:name="_Toc13854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三、支出决算公开表</w:t>
      </w:r>
      <w:bookmarkEnd w:id="37"/>
      <w:bookmarkEnd w:id="38"/>
      <w:bookmarkEnd w:id="39"/>
      <w:bookmarkEnd w:id="40"/>
      <w:bookmarkEnd w:id="41"/>
      <w:bookmarkEnd w:id="42"/>
      <w:bookmarkStart w:id="43" w:name="_Toc21415_WPSOffice_Level2"/>
      <w:bookmarkStart w:id="44" w:name="_Toc4265_WPSOffice_Level2"/>
      <w:bookmarkStart w:id="45" w:name="_Toc7988_WPSOffice_Level2"/>
      <w:bookmarkStart w:id="46" w:name="_Toc23591_WPSOffice_Level2"/>
      <w:bookmarkStart w:id="47" w:name="_Toc13701_WPSOffice_Level2"/>
      <w:bookmarkStart w:id="48" w:name="_Toc23493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四、财政拨款收入支出决算公开表</w:t>
      </w:r>
      <w:bookmarkEnd w:id="43"/>
      <w:bookmarkEnd w:id="44"/>
      <w:bookmarkEnd w:id="45"/>
      <w:bookmarkEnd w:id="46"/>
      <w:bookmarkEnd w:id="47"/>
      <w:bookmarkEnd w:id="48"/>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bookmarkStart w:id="49" w:name="_Toc23829_WPSOffice_Level2"/>
      <w:bookmarkStart w:id="50" w:name="_Toc22783_WPSOffice_Level2"/>
      <w:bookmarkStart w:id="51" w:name="_Toc25166_WPSOffice_Level2"/>
      <w:bookmarkStart w:id="52" w:name="_Toc7879_WPSOffice_Level2"/>
      <w:bookmarkStart w:id="53" w:name="_Toc2158_WPSOffice_Level2"/>
      <w:bookmarkStart w:id="54" w:name="_Toc13516_WPSOffice_Level2"/>
      <w:r>
        <w:rPr>
          <w:rFonts w:hint="eastAsia" w:ascii="黑体" w:hAnsi="宋体" w:eastAsia="黑体" w:cs="黑体"/>
          <w:sz w:val="32"/>
          <w:szCs w:val="32"/>
          <w:shd w:val="clear" w:fill="FFFFFF"/>
        </w:rPr>
        <w:t>五、一般公共预算财政拨款收入支出决算</w:t>
      </w:r>
      <w:bookmarkEnd w:id="49"/>
      <w:bookmarkEnd w:id="50"/>
      <w:bookmarkEnd w:id="51"/>
      <w:bookmarkEnd w:id="52"/>
      <w:r>
        <w:rPr>
          <w:rFonts w:hint="eastAsia" w:ascii="黑体" w:hAnsi="宋体" w:eastAsia="黑体" w:cs="黑体"/>
          <w:sz w:val="32"/>
          <w:szCs w:val="32"/>
          <w:shd w:val="clear" w:fill="FFFFFF"/>
        </w:rPr>
        <w:t>公开表</w:t>
      </w:r>
      <w:bookmarkEnd w:id="53"/>
      <w:bookmarkEnd w:id="54"/>
      <w:bookmarkStart w:id="55" w:name="_Toc2632_WPSOffice_Level2"/>
      <w:bookmarkStart w:id="56" w:name="_Toc8373_WPSOffice_Level2"/>
      <w:bookmarkStart w:id="57" w:name="_Toc25362_WPSOffice_Level2"/>
      <w:bookmarkStart w:id="58" w:name="_Toc5343_WPSOffice_Level2"/>
      <w:bookmarkStart w:id="59" w:name="_Toc17833_WPSOffice_Level2"/>
      <w:bookmarkStart w:id="60" w:name="_Toc17283_WPSOffice_Level2"/>
    </w:p>
    <w:p>
      <w:pPr>
        <w:keepNext w:val="0"/>
        <w:keepLines w:val="0"/>
        <w:widowControl/>
        <w:suppressLineNumbers w:val="0"/>
        <w:spacing w:before="0" w:beforeAutospacing="0" w:after="0" w:afterAutospacing="1"/>
        <w:ind w:left="0" w:right="0" w:firstLine="645"/>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六、一般公共预算财政拨款基本支出决算</w:t>
      </w:r>
      <w:bookmarkEnd w:id="55"/>
      <w:bookmarkEnd w:id="56"/>
      <w:bookmarkEnd w:id="57"/>
      <w:bookmarkEnd w:id="58"/>
      <w:bookmarkEnd w:id="59"/>
      <w:bookmarkEnd w:id="60"/>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bookmarkStart w:id="61" w:name="_Toc1533_WPSOffice_Level2"/>
      <w:bookmarkStart w:id="62" w:name="_Toc6020_WPSOffice_Level2"/>
      <w:bookmarkStart w:id="63" w:name="_Toc5594_WPSOffice_Level2"/>
      <w:bookmarkStart w:id="64" w:name="_Toc11799_WPSOffice_Level2"/>
      <w:bookmarkStart w:id="65" w:name="_Toc13345_WPSOffice_Level2"/>
      <w:bookmarkStart w:id="66" w:name="_Toc21310_WPSOffice_Level2"/>
      <w:r>
        <w:rPr>
          <w:rFonts w:hint="eastAsia" w:ascii="黑体" w:hAnsi="宋体" w:eastAsia="黑体" w:cs="黑体"/>
          <w:sz w:val="32"/>
          <w:szCs w:val="32"/>
          <w:shd w:val="clear" w:fill="FFFFFF"/>
        </w:rPr>
        <w:t>七、政府性基金预算财政拨款收入支出决算</w:t>
      </w:r>
      <w:bookmarkEnd w:id="61"/>
      <w:bookmarkEnd w:id="62"/>
      <w:bookmarkEnd w:id="63"/>
      <w:bookmarkEnd w:id="64"/>
      <w:bookmarkEnd w:id="65"/>
      <w:bookmarkEnd w:id="66"/>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1210" w:leftChars="304" w:right="0" w:hanging="480" w:hangingChars="150"/>
        <w:jc w:val="left"/>
        <w:rPr>
          <w:rFonts w:hint="eastAsia" w:ascii="黑体" w:hAnsi="宋体" w:eastAsia="黑体" w:cs="黑体"/>
          <w:sz w:val="32"/>
          <w:szCs w:val="32"/>
          <w:shd w:val="clear" w:fill="FFFFFF"/>
          <w:lang w:val="en-US"/>
        </w:rPr>
      </w:pPr>
      <w:r>
        <w:rPr>
          <w:rFonts w:hint="eastAsia" w:ascii="黑体" w:hAnsi="宋体" w:eastAsia="黑体" w:cs="黑体"/>
          <w:sz w:val="32"/>
          <w:szCs w:val="32"/>
          <w:shd w:val="clear" w:fill="FFFFFF"/>
        </w:rPr>
        <w:t>八、国有资本经营预算财政拨款收入支出决算公开表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bookmarkStart w:id="67" w:name="_Toc29886_WPSOffice_Level2"/>
      <w:bookmarkStart w:id="68" w:name="_Toc1820_WPSOffice_Level2"/>
      <w:bookmarkStart w:id="69" w:name="_Toc9377_WPSOffice_Level2"/>
      <w:bookmarkStart w:id="70" w:name="_Toc19961_WPSOffice_Level2"/>
      <w:r>
        <w:rPr>
          <w:rFonts w:hint="eastAsia" w:ascii="黑体" w:hAnsi="宋体" w:eastAsia="黑体" w:cs="黑体"/>
          <w:sz w:val="32"/>
          <w:szCs w:val="32"/>
          <w:shd w:val="clear" w:fill="FFFFFF"/>
        </w:rPr>
        <w:t>九、财政拨款“三公”经费支出决算</w:t>
      </w:r>
      <w:bookmarkEnd w:id="67"/>
      <w:bookmarkEnd w:id="68"/>
      <w:bookmarkEnd w:id="69"/>
      <w:bookmarkEnd w:id="70"/>
      <w:r>
        <w:rPr>
          <w:rFonts w:hint="eastAsia" w:ascii="黑体" w:hAnsi="宋体" w:eastAsia="黑体" w:cs="黑体"/>
          <w:sz w:val="32"/>
          <w:szCs w:val="32"/>
          <w:shd w:val="clear" w:fill="FFFFFF"/>
        </w:rPr>
        <w:t>公开表</w:t>
      </w:r>
    </w:p>
    <w:p>
      <w:pPr>
        <w:keepNext w:val="0"/>
        <w:keepLines w:val="0"/>
        <w:widowControl/>
        <w:suppressLineNumbers w:val="0"/>
        <w:spacing w:before="0" w:beforeAutospacing="0" w:after="0" w:afterAutospacing="1"/>
        <w:ind w:left="0" w:right="0" w:firstLine="640"/>
        <w:jc w:val="left"/>
        <w:rPr>
          <w:rFonts w:hint="eastAsia" w:ascii="黑体" w:hAnsi="宋体" w:eastAsia="黑体" w:cs="黑体"/>
          <w:sz w:val="32"/>
          <w:szCs w:val="32"/>
          <w:shd w:val="clear" w:fill="FFFFFF"/>
          <w:lang w:val="en-US"/>
        </w:rPr>
      </w:pPr>
      <w:r>
        <w:rPr>
          <w:rFonts w:hint="eastAsia" w:ascii="黑体" w:hAnsi="宋体" w:eastAsia="黑体" w:cs="黑体"/>
          <w:w w:val="96"/>
          <w:sz w:val="32"/>
          <w:szCs w:val="32"/>
          <w:shd w:val="clear" w:fill="FFFFFF"/>
        </w:rPr>
        <w:t>以上报表见附件</w:t>
      </w:r>
      <w:r>
        <w:rPr>
          <w:rFonts w:hint="eastAsia" w:ascii="黑体" w:hAnsi="宋体" w:eastAsia="黑体" w:cs="黑体"/>
          <w:w w:val="96"/>
          <w:sz w:val="32"/>
          <w:szCs w:val="32"/>
          <w:shd w:val="clear" w:fill="FFFFFF"/>
          <w:lang w:val="en-US"/>
        </w:rPr>
        <w:t>1</w:t>
      </w:r>
      <w:r>
        <w:rPr>
          <w:rFonts w:hint="eastAsia" w:ascii="黑体" w:hAnsi="宋体" w:eastAsia="黑体" w:cs="黑体"/>
          <w:w w:val="96"/>
          <w:sz w:val="32"/>
          <w:szCs w:val="32"/>
          <w:shd w:val="clear" w:fill="FFFFFF"/>
        </w:rPr>
        <w:t>。</w:t>
      </w:r>
      <w:r>
        <w:rPr>
          <w:rFonts w:hint="eastAsia" w:ascii="黑体" w:hAnsi="宋体" w:eastAsia="黑体" w:cs="黑体"/>
          <w:w w:val="96"/>
          <w:sz w:val="32"/>
          <w:szCs w:val="32"/>
          <w:shd w:val="clear" w:fill="FFFFFF"/>
          <w:lang w:val="en-US"/>
        </w:rPr>
        <w:t xml:space="preserve">   </w:t>
      </w:r>
    </w:p>
    <w:p>
      <w:pPr>
        <w:keepNext w:val="0"/>
        <w:keepLines w:val="0"/>
        <w:widowControl/>
        <w:suppressLineNumbers w:val="0"/>
        <w:spacing w:before="0" w:beforeAutospacing="0" w:after="0" w:afterAutospacing="1"/>
        <w:ind w:left="0" w:right="0"/>
        <w:jc w:val="left"/>
        <w:rPr>
          <w:rFonts w:hint="eastAsia" w:ascii="黑体" w:hAnsi="宋体" w:eastAsia="黑体" w:cs="黑体"/>
          <w:sz w:val="32"/>
          <w:szCs w:val="32"/>
          <w:shd w:val="clear" w:fill="FFFFFF"/>
          <w:lang w:val="en-US"/>
        </w:rPr>
      </w:pPr>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bookmarkStart w:id="71" w:name="_Toc28629_WPSOffice_Level1"/>
      <w:bookmarkStart w:id="72" w:name="_Toc27590_WPSOffice_Level1"/>
      <w:bookmarkStart w:id="73" w:name="_Toc16686_WPSOffice_Level1"/>
      <w:bookmarkStart w:id="74" w:name="_Toc31264_WPSOffice_Level1"/>
      <w:bookmarkStart w:id="75" w:name="_Toc29683_WPSOffice_Level1"/>
      <w:bookmarkStart w:id="76" w:name="_Toc4402_WPSOffice_Level1"/>
      <w:r>
        <w:rPr>
          <w:rFonts w:hint="eastAsia" w:ascii="黑体" w:hAnsi="ˎ̥" w:eastAsia="黑体" w:cs="黑体"/>
          <w:sz w:val="32"/>
          <w:szCs w:val="32"/>
          <w:shd w:val="clear" w:fill="FFFFFF"/>
        </w:rPr>
        <w:t>第三部分</w:t>
      </w:r>
      <w:r>
        <w:rPr>
          <w:rFonts w:hint="eastAsia" w:ascii="黑体" w:hAnsi="ˎ̥" w:eastAsia="黑体" w:cs="黑体"/>
          <w:sz w:val="32"/>
          <w:szCs w:val="32"/>
          <w:shd w:val="clear" w:fill="FFFFFF"/>
          <w:lang w:val="en-US"/>
        </w:rPr>
        <w:t xml:space="preserve">  2022</w:t>
      </w:r>
      <w:r>
        <w:rPr>
          <w:rFonts w:hint="eastAsia" w:ascii="黑体" w:hAnsi="ˎ̥" w:eastAsia="黑体" w:cs="黑体"/>
          <w:sz w:val="32"/>
          <w:szCs w:val="32"/>
          <w:shd w:val="clear" w:fill="FFFFFF"/>
        </w:rPr>
        <w:t>年度部门决算情况说明</w:t>
      </w:r>
      <w:bookmarkEnd w:id="71"/>
      <w:bookmarkEnd w:id="72"/>
      <w:bookmarkEnd w:id="73"/>
      <w:bookmarkEnd w:id="74"/>
      <w:bookmarkEnd w:id="75"/>
      <w:bookmarkEnd w:id="76"/>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eastAsia="zh-CN"/>
        </w:rPr>
      </w:pPr>
      <w:r>
        <w:rPr>
          <w:rFonts w:hint="eastAsia" w:ascii="黑体" w:hAnsi="宋体" w:eastAsia="黑体" w:cs="黑体"/>
          <w:bCs/>
          <w:sz w:val="32"/>
          <w:szCs w:val="32"/>
          <w:shd w:val="clear" w:fill="FFFFFF"/>
        </w:rPr>
        <w:t>一、收入支出总体情况说明</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eastAsia="zh-CN"/>
        </w:rPr>
      </w:pPr>
      <w:r>
        <w:rPr>
          <w:rFonts w:ascii="楷体_GB2312" w:hAnsi="ˎ̥" w:eastAsia="楷体_GB2312" w:cs="楷体_GB2312"/>
          <w:sz w:val="32"/>
          <w:szCs w:val="32"/>
          <w:shd w:val="clear" w:fill="FFFFFF"/>
          <w:lang w:val="en-US"/>
        </w:rPr>
        <w:t xml:space="preserve">    </w:t>
      </w: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年度收入总计</w:t>
      </w:r>
      <w:r>
        <w:rPr>
          <w:rFonts w:hint="default" w:ascii="仿宋_GB2312" w:eastAsia="仿宋_GB2312" w:cs="仿宋_GB2312"/>
          <w:sz w:val="32"/>
          <w:szCs w:val="32"/>
          <w:shd w:val="clear" w:fill="FFFFFF"/>
          <w:lang w:val="en-US"/>
        </w:rPr>
        <w:t>2,112.68</w:t>
      </w:r>
      <w:r>
        <w:rPr>
          <w:rFonts w:hint="default" w:ascii="仿宋_GB2312" w:hAnsi="ˎ̥" w:eastAsia="仿宋_GB2312" w:cs="仿宋_GB2312"/>
          <w:sz w:val="32"/>
          <w:szCs w:val="32"/>
          <w:shd w:val="clear" w:fill="FFFFFF"/>
        </w:rPr>
        <w:t>万元，支出总计</w:t>
      </w:r>
      <w:r>
        <w:rPr>
          <w:rFonts w:hint="default" w:ascii="仿宋_GB2312" w:eastAsia="仿宋_GB2312" w:cs="仿宋_GB2312"/>
          <w:sz w:val="32"/>
          <w:szCs w:val="32"/>
          <w:shd w:val="clear" w:fill="FFFFFF"/>
          <w:lang w:val="en-US"/>
        </w:rPr>
        <w:t>2,112.68</w:t>
      </w:r>
      <w:r>
        <w:rPr>
          <w:rFonts w:hint="default" w:ascii="仿宋_GB2312" w:hAnsi="ˎ̥" w:eastAsia="仿宋_GB2312" w:cs="仿宋_GB2312"/>
          <w:sz w:val="32"/>
          <w:szCs w:val="32"/>
          <w:shd w:val="clear" w:fill="FFFFFF"/>
        </w:rPr>
        <w:t>万元，与</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年度相比，收入、支出总计各减少</w:t>
      </w:r>
      <w:r>
        <w:rPr>
          <w:rFonts w:hint="eastAsia" w:ascii="仿宋_GB2312" w:hAnsi="ˎ̥" w:eastAsia="仿宋_GB2312" w:cs="仿宋_GB2312"/>
          <w:sz w:val="32"/>
          <w:szCs w:val="32"/>
          <w:shd w:val="clear" w:fill="FFFFFF"/>
          <w:lang w:val="en-US" w:eastAsia="zh-CN"/>
        </w:rPr>
        <w:t>632.53</w:t>
      </w:r>
      <w:r>
        <w:rPr>
          <w:rFonts w:hint="default"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23.04</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w:t>
      </w:r>
      <w:r>
        <w:rPr>
          <w:rFonts w:hint="eastAsia" w:ascii="仿宋_GB2312" w:hAnsi="ˎ̥" w:eastAsia="仿宋_GB2312" w:cs="仿宋_GB2312"/>
          <w:sz w:val="32"/>
          <w:szCs w:val="32"/>
          <w:shd w:val="clear" w:fill="FFFFFF"/>
          <w:lang w:eastAsia="zh-CN"/>
        </w:rPr>
        <w:t>由于年底资金管控，</w:t>
      </w:r>
      <w:r>
        <w:rPr>
          <w:rFonts w:hint="eastAsia" w:ascii="仿宋_GB2312" w:hAnsi="ˎ̥" w:eastAsia="仿宋_GB2312" w:cs="仿宋_GB2312"/>
          <w:sz w:val="32"/>
          <w:szCs w:val="32"/>
          <w:shd w:val="clear" w:fill="FFFFFF"/>
          <w:lang w:val="en-US" w:eastAsia="zh-CN"/>
        </w:rPr>
        <w:t>第四季度公租房补贴未发放成功，金额为544.26万元（已在2023年1月发放）</w:t>
      </w:r>
      <w:r>
        <w:rPr>
          <w:rFonts w:hint="default" w:ascii="仿宋_GB2312" w:hAnsi="ˎ̥" w:eastAsia="仿宋_GB2312" w:cs="仿宋_GB2312"/>
          <w:sz w:val="32"/>
          <w:szCs w:val="32"/>
          <w:shd w:val="clear" w:fill="FFFFFF"/>
        </w:rPr>
        <w:t>。使用非财政拨款结余</w:t>
      </w:r>
      <w:r>
        <w:rPr>
          <w:rFonts w:hint="default" w:ascii="仿宋_GB2312" w:eastAsia="仿宋_GB2312" w:cs="仿宋_GB2312"/>
          <w:sz w:val="32"/>
          <w:szCs w:val="32"/>
          <w:shd w:val="clear" w:fill="FFFFFF"/>
          <w:lang w:val="en-US"/>
        </w:rPr>
        <w:t>0.01</w:t>
      </w:r>
      <w:r>
        <w:rPr>
          <w:rFonts w:hint="default" w:ascii="仿宋_GB2312" w:hAnsi="ˎ̥" w:eastAsia="仿宋_GB2312" w:cs="仿宋_GB2312"/>
          <w:sz w:val="32"/>
          <w:szCs w:val="32"/>
          <w:shd w:val="clear" w:fill="FFFFFF"/>
        </w:rPr>
        <w:t>万元，较</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年度决算数增加</w:t>
      </w:r>
      <w:r>
        <w:rPr>
          <w:rFonts w:hint="eastAsia" w:ascii="仿宋_GB2312" w:hAnsi="ˎ̥" w:eastAsia="仿宋_GB2312" w:cs="仿宋_GB2312"/>
          <w:sz w:val="32"/>
          <w:szCs w:val="32"/>
          <w:shd w:val="clear" w:fill="FFFFFF"/>
          <w:lang w:val="en-US" w:eastAsia="zh-CN"/>
        </w:rPr>
        <w:t>0.01</w:t>
      </w:r>
      <w:r>
        <w:rPr>
          <w:rFonts w:hint="default" w:ascii="仿宋_GB2312" w:hAnsi="ˎ̥" w:eastAsia="仿宋_GB2312" w:cs="仿宋_GB2312"/>
          <w:sz w:val="32"/>
          <w:szCs w:val="32"/>
          <w:shd w:val="clear" w:fill="FFFFFF"/>
        </w:rPr>
        <w:t>万元，主要原因是</w:t>
      </w:r>
      <w:r>
        <w:rPr>
          <w:rFonts w:hint="eastAsia" w:ascii="仿宋_GB2312" w:hAnsi="ˎ̥" w:eastAsia="仿宋_GB2312" w:cs="仿宋_GB2312"/>
          <w:sz w:val="32"/>
          <w:szCs w:val="32"/>
          <w:shd w:val="clear" w:fill="FFFFFF"/>
          <w:lang w:val="en-US" w:eastAsia="zh-CN"/>
        </w:rPr>
        <w:t>2022年3季度基本户利息94.54元未上交财政非税户，已在2023年1月上交</w:t>
      </w:r>
      <w:r>
        <w:rPr>
          <w:rFonts w:hint="default" w:ascii="仿宋_GB2312" w:hAnsi="ˎ̥" w:eastAsia="仿宋_GB2312" w:cs="仿宋_GB2312"/>
          <w:sz w:val="32"/>
          <w:szCs w:val="32"/>
          <w:shd w:val="clear" w:fill="FFFFFF"/>
        </w:rPr>
        <w:t>。年初结转结余</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，比</w:t>
      </w:r>
      <w:r>
        <w:rPr>
          <w:rFonts w:hint="eastAsia" w:ascii="仿宋_GB2312" w:hAnsi="ˎ̥" w:eastAsia="仿宋_GB2312" w:cs="仿宋_GB2312"/>
          <w:sz w:val="32"/>
          <w:szCs w:val="32"/>
          <w:shd w:val="clear" w:fill="FFFFFF"/>
          <w:lang w:val="en-US" w:eastAsia="zh-CN"/>
        </w:rPr>
        <w:t>2021年减270.99万元，主要是2021年结余老旧小区改造资金。</w:t>
      </w:r>
      <w:r>
        <w:rPr>
          <w:rFonts w:hint="default" w:ascii="仿宋_GB2312" w:hAnsi="ˎ̥" w:eastAsia="仿宋_GB2312" w:cs="仿宋_GB2312"/>
          <w:sz w:val="32"/>
          <w:szCs w:val="32"/>
          <w:shd w:val="clear" w:fill="FFFFFF"/>
        </w:rPr>
        <w:t>年末结转结余</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，与</w:t>
      </w:r>
      <w:r>
        <w:rPr>
          <w:rFonts w:hint="eastAsia" w:ascii="仿宋_GB2312" w:hAnsi="ˎ̥" w:eastAsia="仿宋_GB2312" w:cs="仿宋_GB2312"/>
          <w:sz w:val="32"/>
          <w:szCs w:val="32"/>
          <w:shd w:val="clear" w:fill="FFFFFF"/>
          <w:lang w:val="en-US" w:eastAsia="zh-CN"/>
        </w:rPr>
        <w:t>2021年持平。</w:t>
      </w:r>
    </w:p>
    <w:p>
      <w:pPr>
        <w:keepNext w:val="0"/>
        <w:keepLines w:val="0"/>
        <w:widowControl/>
        <w:suppressLineNumbers w:val="0"/>
        <w:spacing w:before="0" w:beforeAutospacing="0" w:after="0" w:afterAutospacing="1"/>
        <w:ind w:left="0" w:right="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w:t>
      </w:r>
      <w:r>
        <w:rPr>
          <w:rFonts w:hint="default" w:ascii="仿宋_GB2312" w:hAnsi="ˎ̥" w:eastAsia="仿宋_GB2312" w:cs="仿宋_GB2312"/>
          <w:sz w:val="32"/>
          <w:szCs w:val="32"/>
          <w:shd w:val="clear" w:fill="FFFFFF"/>
        </w:rPr>
        <w:t>（注：</w:t>
      </w: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年度相关决算数据可取自附件财决公开</w:t>
      </w:r>
      <w:r>
        <w:rPr>
          <w:rFonts w:hint="default" w:ascii="仿宋_GB2312" w:hAnsi="ˎ̥" w:eastAsia="仿宋_GB2312" w:cs="仿宋_GB2312"/>
          <w:sz w:val="32"/>
          <w:szCs w:val="32"/>
          <w:shd w:val="clear" w:fill="FFFFFF"/>
          <w:lang w:val="en-US"/>
        </w:rPr>
        <w:t>01</w:t>
      </w:r>
      <w:r>
        <w:rPr>
          <w:rFonts w:hint="default" w:ascii="仿宋_GB2312" w:hAnsi="ˎ̥" w:eastAsia="仿宋_GB2312" w:cs="仿宋_GB2312"/>
          <w:sz w:val="32"/>
          <w:szCs w:val="32"/>
          <w:shd w:val="clear" w:fill="FFFFFF"/>
        </w:rPr>
        <w:t>表；</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年度相关决算数据可取自</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年度部门决算报表财决</w:t>
      </w:r>
      <w:r>
        <w:rPr>
          <w:rFonts w:hint="default" w:ascii="仿宋_GB2312" w:hAnsi="ˎ̥" w:eastAsia="仿宋_GB2312" w:cs="仿宋_GB2312"/>
          <w:sz w:val="32"/>
          <w:szCs w:val="32"/>
          <w:shd w:val="clear" w:fill="FFFFFF"/>
          <w:lang w:val="en-US"/>
        </w:rPr>
        <w:t>01</w:t>
      </w:r>
      <w:r>
        <w:rPr>
          <w:rFonts w:hint="default" w:ascii="仿宋_GB2312" w:hAnsi="ˎ̥" w:eastAsia="仿宋_GB2312" w:cs="仿宋_GB2312"/>
          <w:sz w:val="32"/>
          <w:szCs w:val="32"/>
          <w:shd w:val="clear" w:fill="FFFFFF"/>
        </w:rPr>
        <w:t>表《收入支出决算总表》）</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eastAsia="zh-CN"/>
        </w:rPr>
      </w:pPr>
      <w:r>
        <w:rPr>
          <w:rFonts w:hint="eastAsia" w:ascii="黑体" w:hAnsi="宋体" w:eastAsia="黑体" w:cs="黑体"/>
          <w:bCs/>
          <w:sz w:val="32"/>
          <w:szCs w:val="32"/>
          <w:shd w:val="clear" w:fill="FFFFFF"/>
        </w:rPr>
        <w:t>二、收入决算情况说明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rPr>
        <w:t>本年收入合计</w:t>
      </w:r>
      <w:r>
        <w:rPr>
          <w:rFonts w:hint="default" w:ascii="仿宋_GB2312" w:eastAsia="仿宋_GB2312" w:cs="仿宋_GB2312"/>
          <w:sz w:val="32"/>
          <w:szCs w:val="32"/>
          <w:shd w:val="clear" w:fill="FFFFFF"/>
          <w:lang w:val="en-US"/>
        </w:rPr>
        <w:t>2,112.67</w:t>
      </w:r>
      <w:r>
        <w:rPr>
          <w:rFonts w:hint="default" w:ascii="仿宋_GB2312" w:hAnsi="ˎ̥" w:eastAsia="仿宋_GB2312" w:cs="仿宋_GB2312"/>
          <w:sz w:val="32"/>
          <w:szCs w:val="32"/>
          <w:shd w:val="clear" w:fill="FFFFFF"/>
        </w:rPr>
        <w:t>万元，其中：财政拨款收入</w:t>
      </w:r>
      <w:r>
        <w:rPr>
          <w:rFonts w:hint="default" w:ascii="仿宋_GB2312" w:eastAsia="仿宋_GB2312" w:cs="仿宋_GB2312"/>
          <w:sz w:val="32"/>
          <w:szCs w:val="32"/>
          <w:shd w:val="clear" w:fill="FFFFFF"/>
          <w:lang w:val="en-US"/>
        </w:rPr>
        <w:t>2,112.67</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100</w:t>
      </w:r>
      <w:r>
        <w:rPr>
          <w:rFonts w:hint="default"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lang w:val="en-US" w:eastAsia="zh-CN"/>
        </w:rPr>
        <w:t>。</w:t>
      </w:r>
      <w:r>
        <w:rPr>
          <w:rFonts w:hint="default" w:ascii="仿宋_GB2312" w:hAnsi="ˎ̥" w:eastAsia="仿宋_GB2312" w:cs="仿宋_GB2312"/>
          <w:sz w:val="32"/>
          <w:szCs w:val="32"/>
          <w:shd w:val="clear" w:fill="FFFFFF"/>
        </w:rPr>
        <w:t>上级补助收入</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r>
        <w:rPr>
          <w:rFonts w:hint="default" w:ascii="仿宋_GB2312" w:hAnsi="ˎ̥" w:eastAsia="仿宋_GB2312" w:cs="仿宋_GB2312"/>
          <w:sz w:val="32"/>
          <w:szCs w:val="32"/>
          <w:shd w:val="clear" w:fill="FFFFFF"/>
        </w:rPr>
        <w:t>事业收入</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万元；经营收入</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470" w:leftChars="196" w:right="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w:t>
      </w:r>
      <w:r>
        <w:rPr>
          <w:rFonts w:hint="default" w:ascii="仿宋_GB2312" w:hAnsi="ˎ̥" w:eastAsia="仿宋_GB2312" w:cs="仿宋_GB2312"/>
          <w:sz w:val="32"/>
          <w:szCs w:val="32"/>
          <w:shd w:val="clear" w:fill="FFFFFF"/>
        </w:rPr>
        <w:t>（注：上述各项收入数字可取自财决公开</w:t>
      </w:r>
      <w:r>
        <w:rPr>
          <w:rFonts w:hint="default" w:ascii="仿宋_GB2312" w:hAnsi="ˎ̥" w:eastAsia="仿宋_GB2312" w:cs="仿宋_GB2312"/>
          <w:sz w:val="32"/>
          <w:szCs w:val="32"/>
          <w:shd w:val="clear" w:fill="FFFFFF"/>
          <w:lang w:val="en-US"/>
        </w:rPr>
        <w:t>02</w:t>
      </w:r>
      <w:r>
        <w:rPr>
          <w:rFonts w:hint="default"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三、支出决算情况说明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rPr>
        <w:t>本年支出合计</w:t>
      </w:r>
      <w:r>
        <w:rPr>
          <w:rFonts w:hint="default" w:ascii="仿宋_GB2312" w:eastAsia="仿宋_GB2312" w:cs="仿宋_GB2312"/>
          <w:sz w:val="32"/>
          <w:szCs w:val="32"/>
          <w:shd w:val="clear" w:fill="FFFFFF"/>
          <w:lang w:val="en-US"/>
        </w:rPr>
        <w:t>2,112.68</w:t>
      </w:r>
      <w:r>
        <w:rPr>
          <w:rFonts w:hint="default" w:ascii="仿宋_GB2312" w:hAnsi="ˎ̥" w:eastAsia="仿宋_GB2312" w:cs="仿宋_GB2312"/>
          <w:sz w:val="32"/>
          <w:szCs w:val="32"/>
          <w:shd w:val="clear" w:fill="FFFFFF"/>
        </w:rPr>
        <w:t>万元，其中：基本支出</w:t>
      </w:r>
      <w:r>
        <w:rPr>
          <w:rFonts w:hint="default" w:ascii="仿宋_GB2312" w:eastAsia="仿宋_GB2312" w:cs="仿宋_GB2312"/>
          <w:sz w:val="32"/>
          <w:szCs w:val="32"/>
          <w:shd w:val="clear" w:fill="FFFFFF"/>
          <w:lang w:val="en-US"/>
        </w:rPr>
        <w:t>241.83</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11.44</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；项目支出</w:t>
      </w:r>
      <w:r>
        <w:rPr>
          <w:rFonts w:hint="default" w:ascii="仿宋_GB2312" w:eastAsia="仿宋_GB2312" w:cs="仿宋_GB2312"/>
          <w:sz w:val="32"/>
          <w:szCs w:val="32"/>
          <w:shd w:val="clear" w:fill="FFFFFF"/>
          <w:lang w:val="en-US"/>
        </w:rPr>
        <w:t>1,870.84</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88.55</w:t>
      </w:r>
      <w:r>
        <w:rPr>
          <w:rFonts w:hint="default"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lang w:val="en-US" w:eastAsia="zh-CN"/>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（注：上述各项支出数字可取自财决公开</w:t>
      </w:r>
      <w:r>
        <w:rPr>
          <w:rFonts w:hint="default" w:ascii="仿宋_GB2312" w:hAnsi="ˎ̥" w:eastAsia="仿宋_GB2312" w:cs="仿宋_GB2312"/>
          <w:sz w:val="32"/>
          <w:szCs w:val="32"/>
          <w:shd w:val="clear" w:fill="FFFFFF"/>
          <w:lang w:val="en-US"/>
        </w:rPr>
        <w:t>03</w:t>
      </w:r>
      <w:r>
        <w:rPr>
          <w:rFonts w:hint="default" w:ascii="仿宋_GB2312" w:hAnsi="ˎ̥" w:eastAsia="仿宋_GB2312" w:cs="仿宋_GB2312"/>
          <w:sz w:val="32"/>
          <w:szCs w:val="32"/>
          <w:shd w:val="clear" w:fill="FFFFFF"/>
        </w:rPr>
        <w:t>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四、财政拨款收入支出决算总体情况说明</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年度财政拨款收入</w:t>
      </w:r>
      <w:r>
        <w:rPr>
          <w:rFonts w:hint="default" w:ascii="仿宋_GB2312" w:eastAsia="仿宋_GB2312" w:cs="仿宋_GB2312"/>
          <w:sz w:val="32"/>
          <w:szCs w:val="32"/>
          <w:shd w:val="clear" w:fill="FFFFFF"/>
          <w:lang w:val="en-US"/>
        </w:rPr>
        <w:t>2,112.67</w:t>
      </w:r>
      <w:r>
        <w:rPr>
          <w:rFonts w:hint="default" w:ascii="仿宋_GB2312" w:hAnsi="ˎ̥" w:eastAsia="仿宋_GB2312" w:cs="仿宋_GB2312"/>
          <w:sz w:val="32"/>
          <w:szCs w:val="32"/>
          <w:shd w:val="clear" w:fill="FFFFFF"/>
        </w:rPr>
        <w:t>万元，支出</w:t>
      </w:r>
      <w:r>
        <w:rPr>
          <w:rFonts w:hint="default" w:ascii="仿宋_GB2312" w:eastAsia="仿宋_GB2312" w:cs="仿宋_GB2312"/>
          <w:sz w:val="32"/>
          <w:szCs w:val="32"/>
          <w:shd w:val="clear" w:fill="FFFFFF"/>
          <w:lang w:val="en-US"/>
        </w:rPr>
        <w:t>2,112.67</w:t>
      </w:r>
      <w:r>
        <w:rPr>
          <w:rFonts w:hint="default" w:ascii="仿宋_GB2312" w:hAnsi="ˎ̥" w:eastAsia="仿宋_GB2312" w:cs="仿宋_GB2312"/>
          <w:sz w:val="32"/>
          <w:szCs w:val="32"/>
          <w:shd w:val="clear" w:fill="FFFFFF"/>
        </w:rPr>
        <w:t>万元。与</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年度相比，财政拨款收入、支出减少</w:t>
      </w:r>
      <w:r>
        <w:rPr>
          <w:rFonts w:hint="eastAsia" w:ascii="仿宋_GB2312" w:hAnsi="ˎ̥" w:eastAsia="仿宋_GB2312" w:cs="仿宋_GB2312"/>
          <w:sz w:val="32"/>
          <w:szCs w:val="32"/>
          <w:shd w:val="clear" w:fill="FFFFFF"/>
          <w:lang w:val="en-US" w:eastAsia="zh-CN"/>
        </w:rPr>
        <w:t>632.53</w:t>
      </w:r>
      <w:r>
        <w:rPr>
          <w:rFonts w:hint="default"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23.04</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w:t>
      </w:r>
      <w:r>
        <w:rPr>
          <w:rFonts w:hint="eastAsia" w:ascii="仿宋_GB2312" w:hAnsi="ˎ̥" w:eastAsia="仿宋_GB2312" w:cs="仿宋_GB2312"/>
          <w:sz w:val="32"/>
          <w:szCs w:val="32"/>
          <w:shd w:val="clear" w:fill="FFFFFF"/>
          <w:lang w:eastAsia="zh-CN"/>
        </w:rPr>
        <w:t>是</w:t>
      </w:r>
      <w:r>
        <w:rPr>
          <w:rFonts w:hint="default" w:ascii="仿宋_GB2312" w:hAnsi="ˎ̥" w:eastAsia="仿宋_GB2312" w:cs="仿宋_GB2312"/>
          <w:sz w:val="32"/>
          <w:szCs w:val="32"/>
          <w:shd w:val="clear" w:fill="FFFFFF"/>
        </w:rPr>
        <w:t>：</w:t>
      </w:r>
      <w:r>
        <w:rPr>
          <w:rFonts w:hint="eastAsia" w:ascii="仿宋_GB2312" w:hAnsi="ˎ̥" w:eastAsia="仿宋_GB2312" w:cs="仿宋_GB2312"/>
          <w:sz w:val="32"/>
          <w:szCs w:val="32"/>
          <w:shd w:val="clear" w:fill="FFFFFF"/>
          <w:lang w:eastAsia="zh-CN"/>
        </w:rPr>
        <w:t>由于年底资金管控，</w:t>
      </w:r>
      <w:r>
        <w:rPr>
          <w:rFonts w:hint="eastAsia" w:ascii="仿宋_GB2312" w:hAnsi="ˎ̥" w:eastAsia="仿宋_GB2312" w:cs="仿宋_GB2312"/>
          <w:sz w:val="32"/>
          <w:szCs w:val="32"/>
          <w:shd w:val="clear" w:fill="FFFFFF"/>
          <w:lang w:val="en-US" w:eastAsia="zh-CN"/>
        </w:rPr>
        <w:t>第四季度公租房补贴未发放成功，金额为544.26万元（已在2023年1月发放）</w:t>
      </w:r>
      <w:r>
        <w:rPr>
          <w:rFonts w:hint="default" w:ascii="仿宋_GB2312" w:hAnsi="ˎ̥" w:eastAsia="仿宋_GB2312" w:cs="仿宋_GB2312"/>
          <w:sz w:val="32"/>
          <w:szCs w:val="32"/>
          <w:shd w:val="clear" w:fill="FFFFFF"/>
        </w:rPr>
        <w:t>。财政拨款年初结转结余</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，比</w:t>
      </w:r>
      <w:r>
        <w:rPr>
          <w:rFonts w:hint="eastAsia" w:ascii="仿宋_GB2312" w:hAnsi="ˎ̥" w:eastAsia="仿宋_GB2312" w:cs="仿宋_GB2312"/>
          <w:sz w:val="32"/>
          <w:szCs w:val="32"/>
          <w:shd w:val="clear" w:fill="FFFFFF"/>
          <w:lang w:val="en-US" w:eastAsia="zh-CN"/>
        </w:rPr>
        <w:t>2021年减少270.99万元，主要原因是2021年末结余老旧小区改造资金，其中政府性基金预算资金25.95万元。</w:t>
      </w:r>
      <w:r>
        <w:rPr>
          <w:rFonts w:hint="default" w:ascii="仿宋_GB2312" w:hAnsi="ˎ̥" w:eastAsia="仿宋_GB2312" w:cs="仿宋_GB2312"/>
          <w:sz w:val="32"/>
          <w:szCs w:val="32"/>
          <w:shd w:val="clear" w:fill="FFFFFF"/>
        </w:rPr>
        <w:t>财政拨款年末结转结余</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与</w:t>
      </w:r>
      <w:r>
        <w:rPr>
          <w:rFonts w:hint="eastAsia" w:ascii="仿宋_GB2312" w:hAnsi="ˎ̥" w:eastAsia="仿宋_GB2312" w:cs="仿宋_GB2312"/>
          <w:sz w:val="32"/>
          <w:szCs w:val="32"/>
          <w:shd w:val="clear" w:fill="FFFFFF"/>
          <w:lang w:val="en-US" w:eastAsia="zh-CN"/>
        </w:rPr>
        <w:t>2021年持平。</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（注：</w:t>
      </w: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年度决算相关数据可取自财决公开</w:t>
      </w:r>
      <w:r>
        <w:rPr>
          <w:rFonts w:hint="default" w:ascii="仿宋_GB2312" w:hAnsi="ˎ̥" w:eastAsia="仿宋_GB2312" w:cs="仿宋_GB2312"/>
          <w:sz w:val="32"/>
          <w:szCs w:val="32"/>
          <w:shd w:val="clear" w:fill="FFFFFF"/>
          <w:lang w:val="en-US"/>
        </w:rPr>
        <w:t>04</w:t>
      </w:r>
      <w:r>
        <w:rPr>
          <w:rFonts w:hint="default" w:ascii="仿宋_GB2312" w:hAnsi="ˎ̥" w:eastAsia="仿宋_GB2312" w:cs="仿宋_GB2312"/>
          <w:sz w:val="32"/>
          <w:szCs w:val="32"/>
          <w:shd w:val="clear" w:fill="FFFFFF"/>
        </w:rPr>
        <w:t>表。</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年度决算相关数据可取自</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年度部门决算报表财决</w:t>
      </w:r>
      <w:r>
        <w:rPr>
          <w:rFonts w:hint="default" w:ascii="仿宋_GB2312" w:hAnsi="ˎ̥" w:eastAsia="仿宋_GB2312" w:cs="仿宋_GB2312"/>
          <w:sz w:val="32"/>
          <w:szCs w:val="32"/>
          <w:shd w:val="clear" w:fill="FFFFFF"/>
          <w:lang w:val="en-US"/>
        </w:rPr>
        <w:t>01-1</w:t>
      </w:r>
      <w:r>
        <w:rPr>
          <w:rFonts w:hint="default" w:ascii="仿宋_GB2312" w:hAnsi="ˎ̥" w:eastAsia="仿宋_GB2312" w:cs="仿宋_GB2312"/>
          <w:sz w:val="32"/>
          <w:szCs w:val="32"/>
          <w:shd w:val="clear" w:fill="FFFFFF"/>
        </w:rPr>
        <w:t>表《财政拨款收入支出决算总表》）</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五、一般公共预算财政拨款支出决算情况说明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77" w:name="_Toc13694_WPSOffice_Level2"/>
      <w:bookmarkStart w:id="78" w:name="_Toc17398_WPSOffice_Level2"/>
      <w:bookmarkStart w:id="79" w:name="_Toc9989_WPSOffice_Level2"/>
      <w:bookmarkStart w:id="80" w:name="_Toc21737_WPSOffice_Level2"/>
      <w:bookmarkStart w:id="81" w:name="_Toc23005_WPSOffice_Level2"/>
      <w:bookmarkStart w:id="82" w:name="_Toc19665_WPSOffice_Level2"/>
      <w:r>
        <w:rPr>
          <w:rFonts w:hint="eastAsia" w:ascii="楷体" w:hAnsi="楷体" w:eastAsia="楷体" w:cs="楷体"/>
          <w:sz w:val="32"/>
          <w:szCs w:val="32"/>
          <w:shd w:val="clear" w:fill="FFFFFF"/>
        </w:rPr>
        <w:t>（一）一般公共预算财政拨款支出决算总体情况</w:t>
      </w:r>
      <w:bookmarkEnd w:id="77"/>
      <w:bookmarkEnd w:id="78"/>
      <w:r>
        <w:rPr>
          <w:rFonts w:hint="eastAsia" w:ascii="楷体" w:hAnsi="楷体" w:eastAsia="楷体" w:cs="楷体"/>
          <w:sz w:val="32"/>
          <w:szCs w:val="32"/>
          <w:shd w:val="clear" w:fill="FFFFFF"/>
        </w:rPr>
        <w:t>。</w:t>
      </w:r>
      <w:bookmarkEnd w:id="79"/>
      <w:bookmarkEnd w:id="80"/>
      <w:bookmarkEnd w:id="81"/>
      <w:bookmarkEnd w:id="82"/>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年度一般公共预算财政拨款支出</w:t>
      </w:r>
      <w:r>
        <w:rPr>
          <w:rFonts w:hint="default" w:ascii="仿宋_GB2312" w:eastAsia="仿宋_GB2312" w:cs="仿宋_GB2312"/>
          <w:sz w:val="32"/>
          <w:szCs w:val="32"/>
          <w:shd w:val="clear" w:fill="FFFFFF"/>
          <w:lang w:val="en-US"/>
        </w:rPr>
        <w:t>2,112.67</w:t>
      </w:r>
      <w:r>
        <w:rPr>
          <w:rFonts w:hint="default"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100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。与</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年度相比，一般公共预算财政拨款支出减少</w:t>
      </w:r>
      <w:r>
        <w:rPr>
          <w:rFonts w:hint="eastAsia" w:ascii="仿宋_GB2312" w:hAnsi="ˎ̥" w:eastAsia="仿宋_GB2312" w:cs="仿宋_GB2312"/>
          <w:sz w:val="32"/>
          <w:szCs w:val="32"/>
          <w:shd w:val="clear" w:fill="FFFFFF"/>
          <w:lang w:val="en-US" w:eastAsia="zh-CN"/>
        </w:rPr>
        <w:t>632.53</w:t>
      </w:r>
      <w:r>
        <w:rPr>
          <w:rFonts w:hint="default" w:ascii="仿宋_GB2312" w:hAnsi="ˎ̥" w:eastAsia="仿宋_GB2312" w:cs="仿宋_GB2312"/>
          <w:sz w:val="32"/>
          <w:szCs w:val="32"/>
          <w:shd w:val="clear" w:fill="FFFFFF"/>
        </w:rPr>
        <w:t>万元，下降</w:t>
      </w:r>
      <w:r>
        <w:rPr>
          <w:rFonts w:hint="eastAsia" w:ascii="仿宋_GB2312" w:hAnsi="ˎ̥" w:eastAsia="仿宋_GB2312" w:cs="仿宋_GB2312"/>
          <w:sz w:val="32"/>
          <w:szCs w:val="32"/>
          <w:shd w:val="clear" w:fill="FFFFFF"/>
          <w:lang w:val="en-US" w:eastAsia="zh-CN"/>
        </w:rPr>
        <w:t>23.04</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，主要原因是</w:t>
      </w:r>
      <w:r>
        <w:rPr>
          <w:rFonts w:hint="eastAsia" w:ascii="仿宋_GB2312" w:hAnsi="ˎ̥" w:eastAsia="仿宋_GB2312" w:cs="仿宋_GB2312"/>
          <w:sz w:val="32"/>
          <w:szCs w:val="32"/>
          <w:shd w:val="clear" w:fill="FFFFFF"/>
          <w:lang w:eastAsia="zh-CN"/>
        </w:rPr>
        <w:t>：由于年底资金管控，</w:t>
      </w:r>
      <w:r>
        <w:rPr>
          <w:rFonts w:hint="eastAsia" w:ascii="仿宋_GB2312" w:hAnsi="ˎ̥" w:eastAsia="仿宋_GB2312" w:cs="仿宋_GB2312"/>
          <w:sz w:val="32"/>
          <w:szCs w:val="32"/>
          <w:shd w:val="clear" w:fill="FFFFFF"/>
          <w:lang w:val="en-US" w:eastAsia="zh-CN"/>
        </w:rPr>
        <w:t>第四季度公租房补贴未发放成功，金额为544.26万元（已在2023年1月发放）</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3" w:name="_Toc2711_WPSOffice_Level2"/>
      <w:bookmarkStart w:id="84" w:name="_Toc18793_WPSOffice_Level2"/>
      <w:bookmarkStart w:id="85" w:name="_Toc19535_WPSOffice_Level2"/>
      <w:bookmarkStart w:id="86" w:name="_Toc19075_WPSOffice_Level2"/>
      <w:bookmarkStart w:id="87" w:name="_Toc27767_WPSOffice_Level2"/>
      <w:bookmarkStart w:id="88" w:name="_Toc23864_WPSOffice_Level2"/>
      <w:r>
        <w:rPr>
          <w:rFonts w:hint="eastAsia" w:ascii="楷体" w:hAnsi="楷体" w:eastAsia="楷体" w:cs="楷体"/>
          <w:sz w:val="32"/>
          <w:szCs w:val="32"/>
          <w:shd w:val="clear" w:fill="FFFFFF"/>
        </w:rPr>
        <w:t>（二）一般公共预算财政拨款支出决算结构情况</w:t>
      </w:r>
      <w:bookmarkEnd w:id="83"/>
      <w:bookmarkEnd w:id="84"/>
      <w:r>
        <w:rPr>
          <w:rFonts w:hint="eastAsia" w:ascii="楷体" w:hAnsi="楷体" w:eastAsia="楷体" w:cs="楷体"/>
          <w:sz w:val="32"/>
          <w:szCs w:val="32"/>
          <w:shd w:val="clear" w:fill="FFFFFF"/>
        </w:rPr>
        <w:t>。</w:t>
      </w:r>
      <w:bookmarkEnd w:id="85"/>
      <w:bookmarkEnd w:id="86"/>
      <w:bookmarkEnd w:id="87"/>
      <w:bookmarkEnd w:id="88"/>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年度一般公共预算财政拨款支出</w:t>
      </w:r>
      <w:r>
        <w:rPr>
          <w:rFonts w:hint="default" w:ascii="仿宋_GB2312" w:eastAsia="仿宋_GB2312" w:cs="仿宋_GB2312"/>
          <w:sz w:val="32"/>
          <w:szCs w:val="32"/>
          <w:shd w:val="clear" w:fill="FFFFFF"/>
          <w:lang w:val="en-US"/>
        </w:rPr>
        <w:t>2,112.67</w:t>
      </w:r>
      <w:r>
        <w:rPr>
          <w:rFonts w:hint="default" w:ascii="仿宋_GB2312" w:hAnsi="ˎ̥" w:eastAsia="仿宋_GB2312" w:cs="仿宋_GB2312"/>
          <w:sz w:val="32"/>
          <w:szCs w:val="32"/>
          <w:shd w:val="clear" w:fill="FFFFFF"/>
        </w:rPr>
        <w:t>万元，主要用于以下方面：一般公共服务（类）支出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lang w:val="en-US" w:eastAsia="zh-CN"/>
        </w:rPr>
        <w:t>；</w:t>
      </w:r>
      <w:r>
        <w:rPr>
          <w:rFonts w:hint="default" w:ascii="仿宋_GB2312" w:hAnsi="ˎ̥" w:eastAsia="仿宋_GB2312" w:cs="仿宋_GB2312"/>
          <w:sz w:val="32"/>
          <w:szCs w:val="32"/>
          <w:shd w:val="clear" w:fill="FFFFFF"/>
        </w:rPr>
        <w:t>社会保障和就业（类）支出</w:t>
      </w:r>
      <w:r>
        <w:rPr>
          <w:rFonts w:hint="eastAsia" w:ascii="仿宋_GB2312" w:hAnsi="ˎ̥" w:eastAsia="仿宋_GB2312" w:cs="仿宋_GB2312"/>
          <w:sz w:val="32"/>
          <w:szCs w:val="32"/>
          <w:shd w:val="clear" w:fill="FFFFFF"/>
          <w:lang w:val="en-US" w:eastAsia="zh-CN"/>
        </w:rPr>
        <w:t>21.44</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1.01</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；卫生健康支出</w:t>
      </w:r>
      <w:r>
        <w:rPr>
          <w:rFonts w:hint="eastAsia" w:ascii="仿宋_GB2312" w:hAnsi="ˎ̥" w:eastAsia="仿宋_GB2312" w:cs="仿宋_GB2312"/>
          <w:sz w:val="32"/>
          <w:szCs w:val="32"/>
          <w:shd w:val="clear" w:fill="FFFFFF"/>
          <w:lang w:eastAsia="zh-CN"/>
        </w:rPr>
        <w:t>（类）支出</w:t>
      </w:r>
      <w:r>
        <w:rPr>
          <w:rFonts w:hint="eastAsia" w:ascii="仿宋_GB2312" w:hAnsi="ˎ̥" w:eastAsia="仿宋_GB2312" w:cs="仿宋_GB2312"/>
          <w:sz w:val="32"/>
          <w:szCs w:val="32"/>
          <w:shd w:val="clear" w:fill="FFFFFF"/>
          <w:lang w:val="en-US" w:eastAsia="zh-CN"/>
        </w:rPr>
        <w:t>29.36万元，占1.38%；城乡社区支出（类）566.85万元，占26.83%；</w:t>
      </w:r>
      <w:r>
        <w:rPr>
          <w:rFonts w:hint="default" w:ascii="仿宋_GB2312" w:hAnsi="ˎ̥" w:eastAsia="仿宋_GB2312" w:cs="仿宋_GB2312"/>
          <w:sz w:val="32"/>
          <w:szCs w:val="32"/>
          <w:shd w:val="clear" w:fill="FFFFFF"/>
        </w:rPr>
        <w:t>住房保障（类）支出</w:t>
      </w:r>
      <w:r>
        <w:rPr>
          <w:rFonts w:hint="eastAsia" w:ascii="仿宋_GB2312" w:hAnsi="ˎ̥" w:eastAsia="仿宋_GB2312" w:cs="仿宋_GB2312"/>
          <w:sz w:val="32"/>
          <w:szCs w:val="32"/>
          <w:shd w:val="clear" w:fill="FFFFFF"/>
          <w:lang w:val="en-US" w:eastAsia="zh-CN"/>
        </w:rPr>
        <w:t>1495.03</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70.76</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（注：根据各部门（单位）实际支出涉及的支出功能分类类级科目填列）</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bookmarkStart w:id="89" w:name="_Toc9502_WPSOffice_Level2"/>
      <w:bookmarkStart w:id="90" w:name="_Toc22318_WPSOffice_Level2"/>
      <w:bookmarkStart w:id="91" w:name="_Toc25136_WPSOffice_Level2"/>
      <w:bookmarkStart w:id="92" w:name="_Toc29364_WPSOffice_Level2"/>
      <w:bookmarkStart w:id="93" w:name="_Toc15415_WPSOffice_Level2"/>
      <w:bookmarkStart w:id="94" w:name="_Toc21701_WPSOffice_Level2"/>
      <w:r>
        <w:rPr>
          <w:rFonts w:hint="eastAsia" w:ascii="楷体" w:hAnsi="楷体" w:eastAsia="楷体" w:cs="楷体"/>
          <w:sz w:val="32"/>
          <w:szCs w:val="32"/>
          <w:shd w:val="clear" w:fill="FFFFFF"/>
        </w:rPr>
        <w:t>（三）一般公共预算财政拨款支出决算具体情况。</w:t>
      </w:r>
      <w:bookmarkEnd w:id="89"/>
      <w:bookmarkEnd w:id="90"/>
      <w:bookmarkEnd w:id="91"/>
      <w:bookmarkEnd w:id="92"/>
      <w:bookmarkEnd w:id="93"/>
      <w:bookmarkEnd w:id="94"/>
    </w:p>
    <w:p>
      <w:pPr>
        <w:keepNext w:val="0"/>
        <w:keepLines w:val="0"/>
        <w:widowControl/>
        <w:suppressLineNumbers w:val="0"/>
        <w:spacing w:before="0" w:beforeAutospacing="0" w:after="0" w:afterAutospacing="1"/>
        <w:ind w:left="0" w:right="0" w:firstLine="960" w:firstLineChars="3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年度一般公共预算财政拨款支出年初预算为</w:t>
      </w:r>
      <w:r>
        <w:rPr>
          <w:rFonts w:hint="eastAsia" w:ascii="仿宋_GB2312" w:hAnsi="ˎ̥" w:eastAsia="仿宋_GB2312" w:cs="仿宋_GB2312"/>
          <w:sz w:val="32"/>
          <w:szCs w:val="32"/>
          <w:shd w:val="clear" w:fill="FFFFFF"/>
          <w:lang w:val="en-US" w:eastAsia="zh-CN"/>
        </w:rPr>
        <w:t>733.13</w:t>
      </w:r>
      <w:r>
        <w:rPr>
          <w:rFonts w:hint="default" w:ascii="仿宋_GB2312" w:hAnsi="ˎ̥" w:eastAsia="仿宋_GB2312" w:cs="仿宋_GB2312"/>
          <w:sz w:val="32"/>
          <w:szCs w:val="32"/>
          <w:shd w:val="clear" w:fill="FFFFFF"/>
        </w:rPr>
        <w:t>万元，支出决算为</w:t>
      </w:r>
      <w:r>
        <w:rPr>
          <w:rFonts w:hint="default" w:ascii="仿宋_GB2312" w:eastAsia="仿宋_GB2312" w:cs="仿宋_GB2312"/>
          <w:sz w:val="32"/>
          <w:szCs w:val="32"/>
          <w:shd w:val="clear" w:fill="FFFFFF"/>
          <w:lang w:val="en-US"/>
        </w:rPr>
        <w:t>2,112.67</w:t>
      </w:r>
      <w:r>
        <w:rPr>
          <w:rFonts w:hint="default"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288.17</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。其中：</w:t>
      </w:r>
    </w:p>
    <w:p>
      <w:pPr>
        <w:keepNext w:val="0"/>
        <w:keepLines w:val="0"/>
        <w:widowControl/>
        <w:suppressLineNumbers w:val="0"/>
        <w:spacing w:before="0" w:beforeAutospacing="0" w:after="0" w:afterAutospacing="1"/>
        <w:ind w:left="0" w:right="0" w:firstLine="960" w:firstLineChars="3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1.</w:t>
      </w:r>
      <w:r>
        <w:rPr>
          <w:rFonts w:hint="default" w:ascii="仿宋_GB2312" w:hAnsi="ˎ̥" w:eastAsia="仿宋_GB2312" w:cs="仿宋_GB2312"/>
          <w:sz w:val="32"/>
          <w:szCs w:val="32"/>
          <w:shd w:val="clear" w:fill="FFFFFF"/>
        </w:rPr>
        <w:t>社会保障和就业支出（类）行政事业单位养老支出（款）机关事业单位基本养老保险缴费支出（项）。</w:t>
      </w:r>
    </w:p>
    <w:p>
      <w:pPr>
        <w:keepNext w:val="0"/>
        <w:keepLines w:val="0"/>
        <w:widowControl/>
        <w:suppressLineNumbers w:val="0"/>
        <w:spacing w:before="0" w:beforeAutospacing="0" w:after="0" w:afterAutospacing="1"/>
        <w:ind w:left="319" w:leftChars="133" w:right="0" w:firstLine="640" w:firstLineChars="200"/>
        <w:jc w:val="left"/>
        <w:rPr>
          <w:rFonts w:hint="default" w:ascii="仿宋_GB2312" w:hAnsi="ˎ̥" w:eastAsia="仿宋_GB2312" w:cs="Times New Roman"/>
          <w:kern w:val="0"/>
          <w:sz w:val="32"/>
          <w:szCs w:val="32"/>
        </w:rPr>
      </w:pPr>
      <w:r>
        <w:rPr>
          <w:rFonts w:hint="default"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19.06</w:t>
      </w:r>
      <w:r>
        <w:rPr>
          <w:rFonts w:hint="default" w:ascii="仿宋_GB2312" w:hAnsi="ˎ̥" w:eastAsia="仿宋_GB2312" w:cs="仿宋_GB2312"/>
          <w:sz w:val="32"/>
          <w:szCs w:val="32"/>
          <w:shd w:val="clear" w:fill="FFFFFF"/>
        </w:rPr>
        <w:t>万元，支出决算为</w:t>
      </w:r>
      <w:r>
        <w:rPr>
          <w:rFonts w:hint="eastAsia" w:ascii="仿宋_GB2312" w:hAnsi="ˎ̥" w:eastAsia="仿宋_GB2312" w:cs="仿宋_GB2312"/>
          <w:sz w:val="32"/>
          <w:szCs w:val="32"/>
          <w:shd w:val="clear" w:fill="FFFFFF"/>
          <w:lang w:val="en-US" w:eastAsia="zh-CN"/>
        </w:rPr>
        <w:t>21.44</w:t>
      </w:r>
      <w:r>
        <w:rPr>
          <w:rFonts w:hint="default" w:ascii="仿宋_GB2312" w:hAnsi="ˎ̥" w:eastAsia="仿宋_GB2312" w:cs="仿宋_GB2312"/>
          <w:sz w:val="32"/>
          <w:szCs w:val="32"/>
          <w:shd w:val="clear" w:fill="FFFFFF"/>
        </w:rPr>
        <w:t>万元，完成年初预算的</w:t>
      </w:r>
      <w:r>
        <w:rPr>
          <w:rFonts w:hint="eastAsia" w:ascii="仿宋_GB2312" w:hAnsi="ˎ̥" w:eastAsia="仿宋_GB2312" w:cs="仿宋_GB2312"/>
          <w:sz w:val="32"/>
          <w:szCs w:val="32"/>
          <w:shd w:val="clear" w:fill="FFFFFF"/>
          <w:lang w:val="en-US" w:eastAsia="zh-CN"/>
        </w:rPr>
        <w:t>112.48</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。决算数大于（小于）预算数的主要原因：</w:t>
      </w:r>
      <w:r>
        <w:rPr>
          <w:rFonts w:hint="default" w:ascii="仿宋_GB2312" w:hAnsi="ˎ̥" w:eastAsia="仿宋_GB2312" w:cs="仿宋_GB2312"/>
          <w:kern w:val="0"/>
          <w:sz w:val="32"/>
          <w:szCs w:val="32"/>
          <w:lang w:val="en-US" w:eastAsia="zh-CN" w:bidi="ar"/>
        </w:rPr>
        <w:t>政策性调资，相应增加</w:t>
      </w:r>
      <w:r>
        <w:rPr>
          <w:rFonts w:hint="eastAsia" w:ascii="仿宋_GB2312" w:hAnsi="ˎ̥" w:eastAsia="仿宋_GB2312" w:cs="仿宋_GB2312"/>
          <w:kern w:val="0"/>
          <w:sz w:val="32"/>
          <w:szCs w:val="32"/>
          <w:lang w:val="en-US" w:eastAsia="zh-CN" w:bidi="ar"/>
        </w:rPr>
        <w:t>人员养老保险缴费</w:t>
      </w:r>
      <w:r>
        <w:rPr>
          <w:rFonts w:hint="default" w:ascii="仿宋_GB2312" w:hAnsi="ˎ̥" w:eastAsia="仿宋_GB2312" w:cs="仿宋_GB2312"/>
          <w:kern w:val="0"/>
          <w:sz w:val="32"/>
          <w:szCs w:val="32"/>
          <w:lang w:val="en-US" w:eastAsia="zh-CN" w:bidi="ar"/>
        </w:rPr>
        <w:t>支出。</w:t>
      </w:r>
    </w:p>
    <w:p>
      <w:pPr>
        <w:keepNext w:val="0"/>
        <w:keepLines w:val="0"/>
        <w:widowControl/>
        <w:suppressLineNumbers w:val="0"/>
        <w:spacing w:before="0" w:beforeAutospacing="0" w:after="0" w:afterAutospacing="1"/>
        <w:ind w:left="319" w:leftChars="133" w:right="0" w:firstLine="640" w:firstLineChars="200"/>
        <w:jc w:val="left"/>
        <w:rPr>
          <w:rFonts w:hint="eastAsia"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lang w:val="en-US" w:eastAsia="zh-CN"/>
        </w:rPr>
        <w:t>2.</w:t>
      </w:r>
      <w:r>
        <w:rPr>
          <w:rFonts w:hint="default" w:ascii="仿宋_GB2312" w:hAnsi="ˎ̥" w:eastAsia="仿宋_GB2312" w:cs="仿宋_GB2312"/>
          <w:sz w:val="32"/>
          <w:szCs w:val="32"/>
          <w:shd w:val="clear" w:fill="FFFFFF"/>
          <w:lang w:val="en-US"/>
        </w:rPr>
        <w:t>卫生健康支出</w:t>
      </w:r>
      <w:r>
        <w:rPr>
          <w:rFonts w:hint="eastAsia" w:ascii="仿宋_GB2312" w:hAnsi="ˎ̥" w:eastAsia="仿宋_GB2312" w:cs="仿宋_GB2312"/>
          <w:sz w:val="32"/>
          <w:szCs w:val="32"/>
          <w:shd w:val="clear" w:fill="FFFFFF"/>
          <w:lang w:val="en-US" w:eastAsia="zh-CN"/>
        </w:rPr>
        <w:t>（类）行政事业单位医疗（款）事业单位医疗（项）</w:t>
      </w:r>
    </w:p>
    <w:p>
      <w:pPr>
        <w:keepNext w:val="0"/>
        <w:keepLines w:val="0"/>
        <w:widowControl/>
        <w:numPr>
          <w:ilvl w:val="0"/>
          <w:numId w:val="0"/>
        </w:numPr>
        <w:suppressLineNumbers w:val="0"/>
        <w:spacing w:before="0" w:beforeAutospacing="0" w:after="0" w:afterAutospacing="1"/>
        <w:ind w:leftChars="200" w:right="0" w:rightChars="0" w:firstLine="640" w:firstLineChars="200"/>
        <w:jc w:val="left"/>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10.32万元，</w:t>
      </w:r>
      <w:r>
        <w:rPr>
          <w:rFonts w:hint="default" w:ascii="仿宋_GB2312" w:hAnsi="ˎ̥" w:eastAsia="仿宋_GB2312" w:cs="仿宋_GB2312"/>
          <w:sz w:val="32"/>
          <w:szCs w:val="32"/>
          <w:shd w:val="clear" w:fill="FFFFFF"/>
        </w:rPr>
        <w:t>支出决算为</w:t>
      </w:r>
      <w:r>
        <w:rPr>
          <w:rFonts w:hint="eastAsia" w:ascii="仿宋_GB2312" w:hAnsi="ˎ̥" w:eastAsia="仿宋_GB2312" w:cs="仿宋_GB2312"/>
          <w:sz w:val="32"/>
          <w:szCs w:val="32"/>
          <w:shd w:val="clear" w:fill="FFFFFF"/>
          <w:lang w:val="en-US" w:eastAsia="zh-CN"/>
        </w:rPr>
        <w:t>10.32</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val="en-US" w:eastAsia="zh-CN"/>
        </w:rPr>
        <w:t>。</w:t>
      </w:r>
    </w:p>
    <w:p>
      <w:pPr>
        <w:keepNext w:val="0"/>
        <w:keepLines w:val="0"/>
        <w:widowControl/>
        <w:suppressLineNumbers w:val="0"/>
        <w:spacing w:before="0" w:beforeAutospacing="0" w:after="0" w:afterAutospacing="1"/>
        <w:ind w:left="319" w:leftChars="133"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lang w:val="en-US" w:eastAsia="zh-CN"/>
        </w:rPr>
        <w:t>3.</w:t>
      </w:r>
      <w:r>
        <w:rPr>
          <w:rFonts w:hint="default" w:ascii="仿宋_GB2312" w:hAnsi="ˎ̥" w:eastAsia="仿宋_GB2312" w:cs="仿宋_GB2312"/>
          <w:sz w:val="32"/>
          <w:szCs w:val="32"/>
          <w:shd w:val="clear" w:fill="FFFFFF"/>
          <w:lang w:val="en-US" w:eastAsia="zh-CN"/>
        </w:rPr>
        <w:t>卫生健康支出</w:t>
      </w:r>
      <w:r>
        <w:rPr>
          <w:rFonts w:hint="eastAsia" w:ascii="仿宋_GB2312" w:hAnsi="ˎ̥" w:eastAsia="仿宋_GB2312" w:cs="仿宋_GB2312"/>
          <w:sz w:val="32"/>
          <w:szCs w:val="32"/>
          <w:shd w:val="clear" w:fill="FFFFFF"/>
          <w:lang w:val="en-US" w:eastAsia="zh-CN"/>
        </w:rPr>
        <w:t>（类）行政事业单位医疗（款） 公务员医疗补助（项）</w:t>
      </w:r>
    </w:p>
    <w:p>
      <w:pPr>
        <w:keepNext w:val="0"/>
        <w:keepLines w:val="0"/>
        <w:widowControl/>
        <w:suppressLineNumbers w:val="0"/>
        <w:snapToGrid w:val="0"/>
        <w:spacing w:before="0" w:beforeAutospacing="1" w:after="0" w:afterAutospacing="1"/>
        <w:ind w:left="319" w:leftChars="133" w:right="0" w:firstLine="640" w:firstLineChars="200"/>
        <w:jc w:val="both"/>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rPr>
        <w:t>年初预算为</w:t>
      </w:r>
      <w:r>
        <w:rPr>
          <w:rFonts w:hint="eastAsia" w:ascii="仿宋_GB2312" w:hAnsi="ˎ̥" w:eastAsia="仿宋_GB2312" w:cs="仿宋_GB2312"/>
          <w:sz w:val="32"/>
          <w:szCs w:val="32"/>
          <w:shd w:val="clear" w:fill="FFFFFF"/>
          <w:lang w:val="en-US" w:eastAsia="zh-CN"/>
        </w:rPr>
        <w:t>16.58万元，</w:t>
      </w:r>
      <w:r>
        <w:rPr>
          <w:rFonts w:hint="default" w:ascii="仿宋_GB2312" w:hAnsi="ˎ̥" w:eastAsia="仿宋_GB2312" w:cs="仿宋_GB2312"/>
          <w:sz w:val="32"/>
          <w:szCs w:val="32"/>
          <w:shd w:val="clear" w:fill="FFFFFF"/>
        </w:rPr>
        <w:t>支出决算为</w:t>
      </w:r>
      <w:r>
        <w:rPr>
          <w:rFonts w:hint="eastAsia" w:ascii="仿宋_GB2312" w:hAnsi="ˎ̥" w:eastAsia="仿宋_GB2312" w:cs="仿宋_GB2312"/>
          <w:sz w:val="32"/>
          <w:szCs w:val="32"/>
          <w:shd w:val="clear" w:fill="FFFFFF"/>
          <w:lang w:val="en-US" w:eastAsia="zh-CN"/>
        </w:rPr>
        <w:t>19.03</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val="en-US" w:eastAsia="zh-CN"/>
        </w:rPr>
        <w:t>。</w:t>
      </w:r>
      <w:r>
        <w:rPr>
          <w:rFonts w:hint="default" w:ascii="仿宋_GB2312" w:hAnsi="ˎ̥" w:eastAsia="仿宋_GB2312" w:cs="仿宋_GB2312"/>
          <w:sz w:val="32"/>
          <w:szCs w:val="32"/>
          <w:shd w:val="clear" w:fill="FFFFFF"/>
        </w:rPr>
        <w:t>决算数大于（小于）预算数的主要原因</w:t>
      </w:r>
      <w:r>
        <w:rPr>
          <w:rFonts w:hint="eastAsia" w:ascii="仿宋_GB2312" w:hAnsi="ˎ̥" w:eastAsia="仿宋_GB2312" w:cs="仿宋_GB2312"/>
          <w:sz w:val="32"/>
          <w:szCs w:val="32"/>
          <w:shd w:val="clear" w:fill="FFFFFF"/>
          <w:lang w:eastAsia="zh-CN"/>
        </w:rPr>
        <w:t>是</w:t>
      </w:r>
      <w:r>
        <w:rPr>
          <w:rFonts w:hint="default" w:ascii="仿宋_GB2312" w:hAnsi="ˎ̥" w:eastAsia="仿宋_GB2312" w:cs="仿宋_GB2312"/>
          <w:sz w:val="32"/>
          <w:szCs w:val="32"/>
          <w:shd w:val="clear" w:fill="FFFFFF"/>
        </w:rPr>
        <w:t>：</w:t>
      </w:r>
      <w:r>
        <w:rPr>
          <w:rFonts w:hint="default" w:ascii="仿宋_GB2312" w:hAnsi="ˎ̥" w:eastAsia="仿宋_GB2312" w:cs="仿宋_GB2312"/>
          <w:kern w:val="0"/>
          <w:sz w:val="32"/>
          <w:szCs w:val="32"/>
          <w:lang w:val="en-US" w:eastAsia="zh-CN" w:bidi="ar"/>
        </w:rPr>
        <w:t>政策性调资，相应增加</w:t>
      </w:r>
      <w:r>
        <w:rPr>
          <w:rFonts w:hint="eastAsia" w:ascii="仿宋_GB2312" w:hAnsi="ˎ̥" w:eastAsia="仿宋_GB2312" w:cs="仿宋_GB2312"/>
          <w:kern w:val="0"/>
          <w:sz w:val="32"/>
          <w:szCs w:val="32"/>
          <w:lang w:val="en-US" w:eastAsia="zh-CN" w:bidi="ar"/>
        </w:rPr>
        <w:t>人员公务员医疗补助</w:t>
      </w:r>
      <w:r>
        <w:rPr>
          <w:rFonts w:hint="default" w:ascii="仿宋_GB2312" w:hAnsi="ˎ̥" w:eastAsia="仿宋_GB2312" w:cs="仿宋_GB2312"/>
          <w:kern w:val="0"/>
          <w:sz w:val="32"/>
          <w:szCs w:val="32"/>
          <w:lang w:val="en-US" w:eastAsia="zh-CN" w:bidi="ar"/>
        </w:rPr>
        <w:t>支出。</w:t>
      </w:r>
    </w:p>
    <w:p>
      <w:pPr>
        <w:keepNext w:val="0"/>
        <w:keepLines w:val="0"/>
        <w:widowControl/>
        <w:suppressLineNumbers w:val="0"/>
        <w:spacing w:before="0" w:beforeAutospacing="0" w:after="0" w:afterAutospacing="1"/>
        <w:ind w:left="319" w:leftChars="133" w:right="0" w:firstLine="640" w:firstLineChars="200"/>
        <w:jc w:val="left"/>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lang w:val="en-US" w:eastAsia="zh-CN"/>
        </w:rPr>
        <w:t>4.城乡社区支出（类）城乡社区管理事务（款）   其他城乡社区管理事务支出（项）</w:t>
      </w:r>
    </w:p>
    <w:p>
      <w:pPr>
        <w:keepNext w:val="0"/>
        <w:keepLines w:val="0"/>
        <w:widowControl/>
        <w:suppressLineNumbers w:val="0"/>
        <w:spacing w:before="0" w:beforeAutospacing="0" w:after="0" w:afterAutospacing="1"/>
        <w:ind w:left="319" w:leftChars="133" w:right="0" w:firstLine="640" w:firstLineChars="200"/>
        <w:jc w:val="left"/>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lang w:val="en-US" w:eastAsia="zh-CN"/>
        </w:rPr>
        <w:t>年初预算为</w:t>
      </w:r>
      <w:r>
        <w:rPr>
          <w:rFonts w:hint="eastAsia" w:ascii="仿宋_GB2312" w:hAnsi="ˎ̥" w:eastAsia="仿宋_GB2312" w:cs="仿宋_GB2312"/>
          <w:sz w:val="32"/>
          <w:szCs w:val="32"/>
          <w:shd w:val="clear" w:fill="FFFFFF"/>
          <w:lang w:val="en-US" w:eastAsia="zh-CN"/>
        </w:rPr>
        <w:t>672.10万元，</w:t>
      </w:r>
      <w:r>
        <w:rPr>
          <w:rFonts w:hint="default" w:ascii="仿宋_GB2312" w:hAnsi="ˎ̥" w:eastAsia="仿宋_GB2312" w:cs="仿宋_GB2312"/>
          <w:sz w:val="32"/>
          <w:szCs w:val="32"/>
          <w:shd w:val="clear" w:fill="FFFFFF"/>
          <w:lang w:val="en-US" w:eastAsia="zh-CN"/>
        </w:rPr>
        <w:t>支出决算为</w:t>
      </w:r>
      <w:r>
        <w:rPr>
          <w:rFonts w:hint="eastAsia" w:ascii="仿宋_GB2312" w:hAnsi="ˎ̥" w:eastAsia="仿宋_GB2312" w:cs="仿宋_GB2312"/>
          <w:sz w:val="32"/>
          <w:szCs w:val="32"/>
          <w:shd w:val="clear" w:fill="FFFFFF"/>
          <w:lang w:val="en-US" w:eastAsia="zh-CN"/>
        </w:rPr>
        <w:t>565.22</w:t>
      </w:r>
      <w:r>
        <w:rPr>
          <w:rFonts w:hint="default" w:ascii="仿宋_GB2312" w:hAnsi="ˎ̥" w:eastAsia="仿宋_GB2312" w:cs="仿宋_GB2312"/>
          <w:sz w:val="32"/>
          <w:szCs w:val="32"/>
          <w:shd w:val="clear" w:fill="FFFFFF"/>
          <w:lang w:val="en-US" w:eastAsia="zh-CN"/>
        </w:rPr>
        <w:t>万元</w:t>
      </w:r>
      <w:r>
        <w:rPr>
          <w:rFonts w:hint="eastAsia" w:ascii="仿宋_GB2312" w:hAnsi="ˎ̥" w:eastAsia="仿宋_GB2312" w:cs="仿宋_GB2312"/>
          <w:sz w:val="32"/>
          <w:szCs w:val="32"/>
          <w:shd w:val="clear" w:fill="FFFFFF"/>
          <w:lang w:val="en-US" w:eastAsia="zh-CN"/>
        </w:rPr>
        <w:t>。</w:t>
      </w:r>
      <w:r>
        <w:rPr>
          <w:rFonts w:hint="default" w:ascii="仿宋_GB2312" w:hAnsi="ˎ̥" w:eastAsia="仿宋_GB2312" w:cs="仿宋_GB2312"/>
          <w:sz w:val="32"/>
          <w:szCs w:val="32"/>
          <w:shd w:val="clear" w:fill="FFFFFF"/>
          <w:lang w:val="en-US" w:eastAsia="zh-CN"/>
        </w:rPr>
        <w:t>决算数小于预算数的主要原因</w:t>
      </w:r>
      <w:r>
        <w:rPr>
          <w:rFonts w:hint="eastAsia" w:ascii="仿宋_GB2312" w:hAnsi="ˎ̥" w:eastAsia="仿宋_GB2312" w:cs="仿宋_GB2312"/>
          <w:sz w:val="32"/>
          <w:szCs w:val="32"/>
          <w:shd w:val="clear" w:fill="FFFFFF"/>
          <w:lang w:val="en-US" w:eastAsia="zh-CN"/>
        </w:rPr>
        <w:t>是</w:t>
      </w:r>
      <w:r>
        <w:rPr>
          <w:rFonts w:hint="default" w:ascii="仿宋_GB2312" w:hAnsi="ˎ̥" w:eastAsia="仿宋_GB2312" w:cs="仿宋_GB2312"/>
          <w:sz w:val="32"/>
          <w:szCs w:val="32"/>
          <w:shd w:val="clear" w:fill="FFFFFF"/>
          <w:lang w:val="en-US" w:eastAsia="zh-CN"/>
        </w:rPr>
        <w:t>：</w:t>
      </w:r>
      <w:r>
        <w:rPr>
          <w:rFonts w:hint="eastAsia" w:ascii="仿宋_GB2312" w:hAnsi="ˎ̥" w:eastAsia="仿宋_GB2312" w:cs="仿宋_GB2312"/>
          <w:sz w:val="32"/>
          <w:szCs w:val="32"/>
          <w:shd w:val="clear" w:fill="FFFFFF"/>
          <w:lang w:val="en-US" w:eastAsia="zh-CN"/>
        </w:rPr>
        <w:t>下属单位房屋租赁管理所工作经费支出小于年初预算117万元。</w:t>
      </w:r>
    </w:p>
    <w:p>
      <w:pPr>
        <w:keepNext w:val="0"/>
        <w:keepLines w:val="0"/>
        <w:widowControl/>
        <w:suppressLineNumbers w:val="0"/>
        <w:spacing w:before="0" w:beforeAutospacing="0" w:after="0" w:afterAutospacing="1"/>
        <w:ind w:left="319" w:leftChars="133" w:right="0" w:firstLine="640" w:firstLineChars="200"/>
        <w:jc w:val="left"/>
        <w:rPr>
          <w:rFonts w:hint="eastAsia"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lang w:val="en-US" w:eastAsia="zh-CN"/>
        </w:rPr>
        <w:t>5.城乡社区支出（类）城乡社区管理事务（款）保障性住房租金补贴（项）</w:t>
      </w:r>
    </w:p>
    <w:p>
      <w:pPr>
        <w:keepNext w:val="0"/>
        <w:keepLines w:val="0"/>
        <w:widowControl/>
        <w:suppressLineNumbers w:val="0"/>
        <w:snapToGrid w:val="0"/>
        <w:spacing w:before="0" w:beforeAutospacing="1" w:after="0" w:afterAutospacing="1"/>
        <w:ind w:left="0" w:right="0" w:firstLine="640" w:firstLineChars="200"/>
        <w:jc w:val="both"/>
        <w:rPr>
          <w:rFonts w:hint="default" w:ascii="仿宋_GB2312" w:hAnsi="ˎ̥" w:eastAsia="仿宋_GB2312" w:cs="Times New Roman"/>
          <w:kern w:val="0"/>
          <w:sz w:val="32"/>
          <w:szCs w:val="32"/>
        </w:rPr>
      </w:pPr>
      <w:r>
        <w:rPr>
          <w:rFonts w:hint="default" w:ascii="仿宋_GB2312" w:hAnsi="ˎ̥" w:eastAsia="仿宋_GB2312" w:cs="仿宋_GB2312"/>
          <w:sz w:val="32"/>
          <w:szCs w:val="32"/>
          <w:shd w:val="clear" w:fill="FFFFFF"/>
          <w:lang w:val="en-US" w:eastAsia="zh-CN"/>
        </w:rPr>
        <w:t>年初预算为</w:t>
      </w:r>
      <w:r>
        <w:rPr>
          <w:rFonts w:hint="eastAsia" w:ascii="仿宋_GB2312" w:hAnsi="ˎ̥" w:eastAsia="仿宋_GB2312" w:cs="仿宋_GB2312"/>
          <w:sz w:val="32"/>
          <w:szCs w:val="32"/>
          <w:shd w:val="clear" w:fill="FFFFFF"/>
          <w:lang w:val="en-US" w:eastAsia="zh-CN"/>
        </w:rPr>
        <w:t>1279万元，</w:t>
      </w:r>
      <w:r>
        <w:rPr>
          <w:rFonts w:hint="default" w:ascii="仿宋_GB2312" w:hAnsi="ˎ̥" w:eastAsia="仿宋_GB2312" w:cs="仿宋_GB2312"/>
          <w:sz w:val="32"/>
          <w:szCs w:val="32"/>
          <w:shd w:val="clear" w:fill="FFFFFF"/>
          <w:lang w:val="en-US" w:eastAsia="zh-CN"/>
        </w:rPr>
        <w:t>支出决算为</w:t>
      </w:r>
      <w:r>
        <w:rPr>
          <w:rFonts w:hint="eastAsia" w:ascii="仿宋_GB2312" w:hAnsi="ˎ̥" w:eastAsia="仿宋_GB2312" w:cs="仿宋_GB2312"/>
          <w:sz w:val="32"/>
          <w:szCs w:val="32"/>
          <w:shd w:val="clear" w:fill="FFFFFF"/>
          <w:lang w:val="en-US" w:eastAsia="zh-CN"/>
        </w:rPr>
        <w:t>1477.57</w:t>
      </w:r>
      <w:r>
        <w:rPr>
          <w:rFonts w:hint="default" w:ascii="仿宋_GB2312" w:hAnsi="ˎ̥" w:eastAsia="仿宋_GB2312" w:cs="仿宋_GB2312"/>
          <w:sz w:val="32"/>
          <w:szCs w:val="32"/>
          <w:shd w:val="clear" w:fill="FFFFFF"/>
          <w:lang w:val="en-US" w:eastAsia="zh-CN"/>
        </w:rPr>
        <w:t>万元</w:t>
      </w:r>
      <w:r>
        <w:rPr>
          <w:rFonts w:hint="eastAsia" w:ascii="仿宋_GB2312" w:hAnsi="ˎ̥" w:eastAsia="仿宋_GB2312" w:cs="仿宋_GB2312"/>
          <w:sz w:val="32"/>
          <w:szCs w:val="32"/>
          <w:shd w:val="clear" w:fill="FFFFFF"/>
          <w:lang w:val="en-US" w:eastAsia="zh-CN"/>
        </w:rPr>
        <w:t>。</w:t>
      </w:r>
      <w:r>
        <w:rPr>
          <w:rFonts w:hint="default" w:ascii="仿宋_GB2312" w:hAnsi="ˎ̥" w:eastAsia="仿宋_GB2312" w:cs="仿宋_GB2312"/>
          <w:sz w:val="32"/>
          <w:szCs w:val="32"/>
          <w:shd w:val="clear" w:fill="FFFFFF"/>
          <w:lang w:val="en-US" w:eastAsia="zh-CN"/>
        </w:rPr>
        <w:t>决算数</w:t>
      </w:r>
      <w:r>
        <w:rPr>
          <w:rFonts w:hint="eastAsia" w:ascii="仿宋_GB2312" w:hAnsi="ˎ̥" w:eastAsia="仿宋_GB2312" w:cs="仿宋_GB2312"/>
          <w:sz w:val="32"/>
          <w:szCs w:val="32"/>
          <w:shd w:val="clear" w:fill="FFFFFF"/>
          <w:lang w:val="en-US" w:eastAsia="zh-CN"/>
        </w:rPr>
        <w:t>大</w:t>
      </w:r>
      <w:r>
        <w:rPr>
          <w:rFonts w:hint="default" w:ascii="仿宋_GB2312" w:hAnsi="ˎ̥" w:eastAsia="仿宋_GB2312" w:cs="仿宋_GB2312"/>
          <w:sz w:val="32"/>
          <w:szCs w:val="32"/>
          <w:shd w:val="clear" w:fill="FFFFFF"/>
          <w:lang w:val="en-US" w:eastAsia="zh-CN"/>
        </w:rPr>
        <w:t>于预算数的主要原因</w:t>
      </w:r>
      <w:r>
        <w:rPr>
          <w:rFonts w:hint="eastAsia" w:ascii="仿宋_GB2312" w:hAnsi="ˎ̥" w:eastAsia="仿宋_GB2312" w:cs="仿宋_GB2312"/>
          <w:sz w:val="32"/>
          <w:szCs w:val="32"/>
          <w:shd w:val="clear" w:fill="FFFFFF"/>
          <w:lang w:val="en-US" w:eastAsia="zh-CN"/>
        </w:rPr>
        <w:t>是</w:t>
      </w:r>
      <w:r>
        <w:rPr>
          <w:rFonts w:hint="default" w:ascii="仿宋_GB2312" w:hAnsi="ˎ̥" w:eastAsia="仿宋_GB2312" w:cs="仿宋_GB2312"/>
          <w:sz w:val="32"/>
          <w:szCs w:val="32"/>
          <w:shd w:val="clear" w:fill="FFFFFF"/>
          <w:lang w:val="en-US" w:eastAsia="zh-CN"/>
        </w:rPr>
        <w:t>：</w:t>
      </w:r>
      <w:r>
        <w:rPr>
          <w:rFonts w:hint="default" w:ascii="仿宋_GB2312" w:hAnsi="ˎ̥" w:eastAsia="仿宋_GB2312" w:cs="仿宋_GB2312"/>
          <w:kern w:val="0"/>
          <w:sz w:val="32"/>
          <w:szCs w:val="32"/>
          <w:lang w:val="en-US" w:eastAsia="zh-CN" w:bidi="ar"/>
        </w:rPr>
        <w:t>由于工作需要，根据业务相应调整。</w:t>
      </w:r>
    </w:p>
    <w:p>
      <w:pPr>
        <w:keepNext w:val="0"/>
        <w:keepLines w:val="0"/>
        <w:widowControl/>
        <w:suppressLineNumbers w:val="0"/>
        <w:snapToGrid w:val="0"/>
        <w:spacing w:before="0" w:beforeAutospacing="1" w:after="0" w:afterAutospacing="1"/>
        <w:ind w:left="0" w:right="0" w:firstLine="640" w:firstLineChars="200"/>
        <w:jc w:val="both"/>
        <w:rPr>
          <w:rFonts w:hint="default" w:ascii="仿宋_GB2312" w:hAnsi="ˎ̥" w:eastAsia="仿宋_GB2312" w:cs="仿宋_GB2312"/>
          <w:sz w:val="32"/>
          <w:szCs w:val="32"/>
          <w:shd w:val="clear" w:fill="FFFFFF"/>
          <w:lang w:val="en-US" w:eastAsia="zh-CN"/>
        </w:rPr>
      </w:pPr>
      <w:r>
        <w:rPr>
          <w:rFonts w:hint="eastAsia" w:ascii="仿宋_GB2312" w:hAnsi="ˎ̥" w:eastAsia="仿宋_GB2312" w:cs="仿宋_GB2312"/>
          <w:sz w:val="32"/>
          <w:szCs w:val="32"/>
          <w:shd w:val="clear" w:fill="FFFFFF"/>
          <w:lang w:val="en-US" w:eastAsia="zh-CN"/>
        </w:rPr>
        <w:t>6.</w:t>
      </w:r>
      <w:r>
        <w:rPr>
          <w:rFonts w:hint="default" w:ascii="仿宋_GB2312" w:hAnsi="ˎ̥" w:eastAsia="仿宋_GB2312" w:cs="仿宋_GB2312"/>
          <w:sz w:val="32"/>
          <w:szCs w:val="32"/>
          <w:shd w:val="clear" w:fill="FFFFFF"/>
          <w:lang w:val="en-US" w:eastAsia="zh-CN"/>
        </w:rPr>
        <w:t>住房保障支出（类）住房改革支出（款）住房公积金支出（项）。</w:t>
      </w:r>
    </w:p>
    <w:p>
      <w:pPr>
        <w:keepNext w:val="0"/>
        <w:keepLines w:val="0"/>
        <w:widowControl/>
        <w:suppressLineNumbers w:val="0"/>
        <w:snapToGrid w:val="0"/>
        <w:spacing w:before="0" w:beforeAutospacing="1" w:after="0" w:afterAutospacing="1"/>
        <w:ind w:left="0" w:right="0" w:firstLine="640" w:firstLineChars="200"/>
        <w:jc w:val="left"/>
      </w:pPr>
      <w:r>
        <w:rPr>
          <w:rFonts w:hint="default" w:ascii="仿宋_GB2312" w:hAnsi="ˎ̥" w:eastAsia="仿宋_GB2312" w:cs="仿宋_GB2312"/>
          <w:sz w:val="32"/>
          <w:szCs w:val="32"/>
          <w:shd w:val="clear" w:fill="FFFFFF"/>
          <w:lang w:val="en-US" w:eastAsia="zh-CN"/>
        </w:rPr>
        <w:t>年初预算为</w:t>
      </w:r>
      <w:r>
        <w:rPr>
          <w:rFonts w:hint="eastAsia" w:ascii="仿宋_GB2312" w:hAnsi="ˎ̥" w:eastAsia="仿宋_GB2312" w:cs="仿宋_GB2312"/>
          <w:sz w:val="32"/>
          <w:szCs w:val="32"/>
          <w:shd w:val="clear" w:fill="FFFFFF"/>
          <w:lang w:val="en-US" w:eastAsia="zh-CN"/>
        </w:rPr>
        <w:t>15.07万元，</w:t>
      </w:r>
      <w:r>
        <w:rPr>
          <w:rFonts w:hint="default" w:ascii="仿宋_GB2312" w:hAnsi="ˎ̥" w:eastAsia="仿宋_GB2312" w:cs="仿宋_GB2312"/>
          <w:sz w:val="32"/>
          <w:szCs w:val="32"/>
          <w:shd w:val="clear" w:fill="FFFFFF"/>
          <w:lang w:val="en-US" w:eastAsia="zh-CN"/>
        </w:rPr>
        <w:t>支出决算为</w:t>
      </w:r>
      <w:r>
        <w:rPr>
          <w:rFonts w:hint="eastAsia" w:ascii="仿宋_GB2312" w:hAnsi="ˎ̥" w:eastAsia="仿宋_GB2312" w:cs="仿宋_GB2312"/>
          <w:sz w:val="32"/>
          <w:szCs w:val="32"/>
          <w:shd w:val="clear" w:fill="FFFFFF"/>
          <w:lang w:val="en-US" w:eastAsia="zh-CN"/>
        </w:rPr>
        <w:t>17.46</w:t>
      </w:r>
      <w:r>
        <w:rPr>
          <w:rFonts w:hint="default" w:ascii="仿宋_GB2312" w:hAnsi="ˎ̥" w:eastAsia="仿宋_GB2312" w:cs="仿宋_GB2312"/>
          <w:sz w:val="32"/>
          <w:szCs w:val="32"/>
          <w:shd w:val="clear" w:fill="FFFFFF"/>
          <w:lang w:val="en-US" w:eastAsia="zh-CN"/>
        </w:rPr>
        <w:t>万元</w:t>
      </w:r>
      <w:r>
        <w:rPr>
          <w:rFonts w:hint="eastAsia" w:ascii="仿宋_GB2312" w:hAnsi="ˎ̥" w:eastAsia="仿宋_GB2312" w:cs="仿宋_GB2312"/>
          <w:sz w:val="32"/>
          <w:szCs w:val="32"/>
          <w:shd w:val="clear" w:fill="FFFFFF"/>
          <w:lang w:val="en-US" w:eastAsia="zh-CN"/>
        </w:rPr>
        <w:t>。</w:t>
      </w:r>
      <w:r>
        <w:rPr>
          <w:rFonts w:hint="default" w:ascii="仿宋_GB2312" w:hAnsi="ˎ̥" w:eastAsia="仿宋_GB2312" w:cs="仿宋_GB2312"/>
          <w:sz w:val="32"/>
          <w:szCs w:val="32"/>
          <w:shd w:val="clear" w:fill="FFFFFF"/>
          <w:lang w:val="en-US" w:eastAsia="zh-CN"/>
        </w:rPr>
        <w:t>决算数</w:t>
      </w:r>
      <w:r>
        <w:rPr>
          <w:rFonts w:hint="eastAsia" w:ascii="仿宋_GB2312" w:hAnsi="ˎ̥" w:eastAsia="仿宋_GB2312" w:cs="仿宋_GB2312"/>
          <w:sz w:val="32"/>
          <w:szCs w:val="32"/>
          <w:shd w:val="clear" w:fill="FFFFFF"/>
          <w:lang w:val="en-US" w:eastAsia="zh-CN"/>
        </w:rPr>
        <w:t>大</w:t>
      </w:r>
      <w:r>
        <w:rPr>
          <w:rFonts w:hint="default" w:ascii="仿宋_GB2312" w:hAnsi="ˎ̥" w:eastAsia="仿宋_GB2312" w:cs="仿宋_GB2312"/>
          <w:sz w:val="32"/>
          <w:szCs w:val="32"/>
          <w:shd w:val="clear" w:fill="FFFFFF"/>
          <w:lang w:val="en-US" w:eastAsia="zh-CN"/>
        </w:rPr>
        <w:t>于预算数的主要原因</w:t>
      </w:r>
      <w:r>
        <w:rPr>
          <w:rFonts w:hint="eastAsia" w:ascii="仿宋_GB2312" w:hAnsi="ˎ̥" w:eastAsia="仿宋_GB2312" w:cs="仿宋_GB2312"/>
          <w:sz w:val="32"/>
          <w:szCs w:val="32"/>
          <w:shd w:val="clear" w:fill="FFFFFF"/>
          <w:lang w:val="en-US" w:eastAsia="zh-CN"/>
        </w:rPr>
        <w:t>是</w:t>
      </w:r>
      <w:r>
        <w:rPr>
          <w:rFonts w:hint="default" w:ascii="仿宋_GB2312" w:hAnsi="ˎ̥" w:eastAsia="仿宋_GB2312" w:cs="仿宋_GB2312"/>
          <w:sz w:val="32"/>
          <w:szCs w:val="32"/>
          <w:shd w:val="clear" w:fill="FFFFFF"/>
          <w:lang w:val="en-US" w:eastAsia="zh-CN"/>
        </w:rPr>
        <w:t>：</w:t>
      </w:r>
      <w:r>
        <w:rPr>
          <w:rFonts w:hint="default" w:ascii="仿宋_GB2312" w:hAnsi="ˎ̥" w:eastAsia="仿宋_GB2312" w:cs="仿宋_GB2312"/>
          <w:kern w:val="0"/>
          <w:sz w:val="32"/>
          <w:szCs w:val="32"/>
          <w:lang w:val="en-US" w:eastAsia="zh-CN" w:bidi="ar"/>
        </w:rPr>
        <w:t>政策性调资，相应</w:t>
      </w:r>
      <w:r>
        <w:rPr>
          <w:rFonts w:hint="eastAsia" w:ascii="仿宋_GB2312" w:hAnsi="ˎ̥" w:eastAsia="仿宋_GB2312" w:cs="仿宋_GB2312"/>
          <w:kern w:val="0"/>
          <w:sz w:val="32"/>
          <w:szCs w:val="32"/>
          <w:lang w:val="en-US" w:eastAsia="zh-CN" w:bidi="ar"/>
        </w:rPr>
        <w:t>增加住房公积金支出</w:t>
      </w:r>
      <w:r>
        <w:rPr>
          <w:rFonts w:hint="default" w:ascii="仿宋_GB2312" w:hAnsi="ˎ̥" w:eastAsia="仿宋_GB2312" w:cs="仿宋_GB2312"/>
          <w:kern w:val="0"/>
          <w:sz w:val="32"/>
          <w:szCs w:val="32"/>
          <w:lang w:val="en-US" w:eastAsia="zh-CN" w:bidi="ar"/>
        </w:rPr>
        <w:t>。</w:t>
      </w:r>
    </w:p>
    <w:p>
      <w:pPr>
        <w:keepNext w:val="0"/>
        <w:keepLines w:val="0"/>
        <w:widowControl/>
        <w:suppressLineNumbers w:val="0"/>
        <w:spacing w:before="0" w:beforeAutospacing="0" w:after="0" w:afterAutospacing="1"/>
        <w:ind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（注：本部分支出决算数字可取自财决公开</w:t>
      </w:r>
      <w:r>
        <w:rPr>
          <w:rFonts w:hint="default" w:ascii="仿宋_GB2312" w:hAnsi="ˎ̥" w:eastAsia="仿宋_GB2312" w:cs="仿宋_GB2312"/>
          <w:sz w:val="32"/>
          <w:szCs w:val="32"/>
          <w:shd w:val="clear" w:fill="FFFFFF"/>
          <w:lang w:val="en-US"/>
        </w:rPr>
        <w:t>05</w:t>
      </w:r>
      <w:r>
        <w:rPr>
          <w:rFonts w:hint="default" w:ascii="仿宋_GB2312" w:hAnsi="ˎ̥" w:eastAsia="仿宋_GB2312" w:cs="仿宋_GB2312"/>
          <w:sz w:val="32"/>
          <w:szCs w:val="32"/>
          <w:shd w:val="clear" w:fill="FFFFFF"/>
        </w:rPr>
        <w:t>表，年初预算数可取自各部门（单位）年初预算大本，根据各部门（单位）实际支出涉及的支出功能分类项级科目填列）</w:t>
      </w:r>
    </w:p>
    <w:p>
      <w:pPr>
        <w:keepNext w:val="0"/>
        <w:keepLines w:val="0"/>
        <w:widowControl/>
        <w:suppressLineNumbers w:val="0"/>
        <w:spacing w:before="0" w:beforeAutospacing="0" w:after="0" w:afterAutospacing="1"/>
        <w:ind w:left="0" w:right="0" w:firstLine="627" w:firstLineChars="196"/>
        <w:jc w:val="left"/>
        <w:rPr>
          <w:rFonts w:hint="eastAsia" w:ascii="黑体" w:hAnsi="宋体" w:eastAsia="黑体" w:cs="黑体"/>
          <w:sz w:val="32"/>
          <w:szCs w:val="32"/>
          <w:shd w:val="clear" w:fill="FFFFFF"/>
          <w:lang w:val="en-US"/>
        </w:rPr>
      </w:pPr>
      <w:r>
        <w:rPr>
          <w:rFonts w:hint="eastAsia" w:ascii="黑体" w:hAnsi="宋体" w:eastAsia="黑体" w:cs="黑体"/>
          <w:bCs/>
          <w:sz w:val="32"/>
          <w:szCs w:val="32"/>
          <w:shd w:val="clear" w:fill="FFFFFF"/>
        </w:rPr>
        <w:t>六、一般公共预算财政拨款基本支出决算情况说明。</w:t>
      </w:r>
    </w:p>
    <w:p>
      <w:pPr>
        <w:keepNext w:val="0"/>
        <w:keepLines w:val="0"/>
        <w:widowControl/>
        <w:suppressLineNumbers w:val="0"/>
        <w:tabs>
          <w:tab w:val="center" w:pos="4473"/>
        </w:tabs>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年度财政拨款基本支出</w:t>
      </w:r>
      <w:r>
        <w:rPr>
          <w:rFonts w:hint="default" w:ascii="仿宋_GB2312" w:eastAsia="仿宋_GB2312" w:cs="仿宋_GB2312"/>
          <w:sz w:val="32"/>
          <w:szCs w:val="32"/>
          <w:shd w:val="clear" w:fill="FFFFFF"/>
          <w:lang w:val="en-US"/>
        </w:rPr>
        <w:t>241.83</w:t>
      </w:r>
      <w:r>
        <w:rPr>
          <w:rFonts w:hint="default" w:ascii="仿宋_GB2312" w:hAnsi="ˎ̥" w:eastAsia="仿宋_GB2312" w:cs="仿宋_GB2312"/>
          <w:sz w:val="32"/>
          <w:szCs w:val="32"/>
          <w:shd w:val="clear" w:fill="FFFFFF"/>
        </w:rPr>
        <w:t>万元，其中：人员经费</w:t>
      </w:r>
      <w:r>
        <w:rPr>
          <w:rFonts w:hint="default" w:ascii="仿宋_GB2312" w:eastAsia="仿宋_GB2312" w:cs="仿宋_GB2312"/>
          <w:sz w:val="32"/>
          <w:szCs w:val="32"/>
          <w:shd w:val="clear" w:fill="FFFFFF"/>
          <w:lang w:val="en-US"/>
        </w:rPr>
        <w:t>231.50</w:t>
      </w:r>
      <w:r>
        <w:rPr>
          <w:rFonts w:hint="default" w:ascii="仿宋_GB2312" w:hAnsi="ˎ̥" w:eastAsia="仿宋_GB2312" w:cs="仿宋_GB2312"/>
          <w:sz w:val="32"/>
          <w:szCs w:val="32"/>
          <w:shd w:val="clear" w:fill="FFFFFF"/>
        </w:rPr>
        <w:t>万元，主要包括：工资福利支出中的基本工资</w:t>
      </w:r>
      <w:r>
        <w:rPr>
          <w:rFonts w:hint="eastAsia" w:ascii="仿宋_GB2312" w:hAnsi="ˎ̥" w:eastAsia="仿宋_GB2312" w:cs="仿宋_GB2312"/>
          <w:sz w:val="32"/>
          <w:szCs w:val="32"/>
          <w:shd w:val="clear" w:fill="FFFFFF"/>
          <w:lang w:val="en-US" w:eastAsia="zh-CN"/>
        </w:rPr>
        <w:t>59.80万元</w:t>
      </w:r>
      <w:r>
        <w:rPr>
          <w:rFonts w:hint="default" w:ascii="仿宋_GB2312" w:hAnsi="ˎ̥" w:eastAsia="仿宋_GB2312" w:cs="仿宋_GB2312"/>
          <w:sz w:val="32"/>
          <w:szCs w:val="32"/>
          <w:shd w:val="clear" w:fill="FFFFFF"/>
        </w:rPr>
        <w:t>、津贴补贴</w:t>
      </w:r>
      <w:r>
        <w:rPr>
          <w:rFonts w:hint="eastAsia" w:ascii="仿宋_GB2312" w:hAnsi="ˎ̥" w:eastAsia="仿宋_GB2312" w:cs="仿宋_GB2312"/>
          <w:sz w:val="32"/>
          <w:szCs w:val="32"/>
          <w:shd w:val="clear" w:fill="FFFFFF"/>
          <w:lang w:val="en-US" w:eastAsia="zh-CN"/>
        </w:rPr>
        <w:t>22.81万元</w:t>
      </w:r>
      <w:r>
        <w:rPr>
          <w:rFonts w:hint="default" w:ascii="仿宋_GB2312" w:hAnsi="ˎ̥" w:eastAsia="仿宋_GB2312" w:cs="仿宋_GB2312"/>
          <w:sz w:val="32"/>
          <w:szCs w:val="32"/>
          <w:shd w:val="clear" w:fill="FFFFFF"/>
        </w:rPr>
        <w:t>、绩效工资</w:t>
      </w:r>
      <w:r>
        <w:rPr>
          <w:rFonts w:hint="eastAsia" w:ascii="仿宋_GB2312" w:hAnsi="ˎ̥" w:eastAsia="仿宋_GB2312" w:cs="仿宋_GB2312"/>
          <w:sz w:val="32"/>
          <w:szCs w:val="32"/>
          <w:shd w:val="clear" w:fill="FFFFFF"/>
          <w:lang w:val="en-US" w:eastAsia="zh-CN"/>
        </w:rPr>
        <w:t>75.39万元</w:t>
      </w:r>
      <w:r>
        <w:rPr>
          <w:rFonts w:hint="default" w:ascii="仿宋_GB2312" w:hAnsi="ˎ̥" w:eastAsia="仿宋_GB2312" w:cs="仿宋_GB2312"/>
          <w:sz w:val="32"/>
          <w:szCs w:val="32"/>
          <w:shd w:val="clear" w:fill="FFFFFF"/>
        </w:rPr>
        <w:t>、机关事业单位基本养老保险缴费</w:t>
      </w:r>
      <w:r>
        <w:rPr>
          <w:rFonts w:hint="eastAsia" w:ascii="仿宋_GB2312" w:hAnsi="ˎ̥" w:eastAsia="仿宋_GB2312" w:cs="仿宋_GB2312"/>
          <w:sz w:val="32"/>
          <w:szCs w:val="32"/>
          <w:shd w:val="clear" w:fill="FFFFFF"/>
          <w:lang w:val="en-US" w:eastAsia="zh-CN"/>
        </w:rPr>
        <w:t>21.44万元</w:t>
      </w:r>
      <w:r>
        <w:rPr>
          <w:rFonts w:hint="default" w:ascii="仿宋_GB2312" w:hAnsi="ˎ̥" w:eastAsia="仿宋_GB2312" w:cs="仿宋_GB2312"/>
          <w:sz w:val="32"/>
          <w:szCs w:val="32"/>
          <w:shd w:val="clear" w:fill="FFFFFF"/>
        </w:rPr>
        <w:t>、职工基本医疗保险缴费</w:t>
      </w:r>
      <w:r>
        <w:rPr>
          <w:rFonts w:hint="eastAsia" w:ascii="仿宋_GB2312" w:hAnsi="ˎ̥" w:eastAsia="仿宋_GB2312" w:cs="仿宋_GB2312"/>
          <w:sz w:val="32"/>
          <w:szCs w:val="32"/>
          <w:shd w:val="clear" w:fill="FFFFFF"/>
          <w:lang w:val="en-US" w:eastAsia="zh-CN"/>
        </w:rPr>
        <w:t>10.32万元</w:t>
      </w:r>
      <w:r>
        <w:rPr>
          <w:rFonts w:hint="default" w:ascii="仿宋_GB2312" w:hAnsi="ˎ̥" w:eastAsia="仿宋_GB2312" w:cs="仿宋_GB2312"/>
          <w:sz w:val="32"/>
          <w:szCs w:val="32"/>
          <w:shd w:val="clear" w:fill="FFFFFF"/>
        </w:rPr>
        <w:t>、公务员医疗补助缴费</w:t>
      </w:r>
      <w:r>
        <w:rPr>
          <w:rFonts w:hint="eastAsia" w:ascii="仿宋_GB2312" w:hAnsi="ˎ̥" w:eastAsia="仿宋_GB2312" w:cs="仿宋_GB2312"/>
          <w:sz w:val="32"/>
          <w:szCs w:val="32"/>
          <w:shd w:val="clear" w:fill="FFFFFF"/>
          <w:lang w:val="en-US" w:eastAsia="zh-CN"/>
        </w:rPr>
        <w:t>19.03万元</w:t>
      </w:r>
      <w:r>
        <w:rPr>
          <w:rFonts w:hint="default" w:ascii="仿宋_GB2312" w:hAnsi="ˎ̥" w:eastAsia="仿宋_GB2312" w:cs="仿宋_GB2312"/>
          <w:sz w:val="32"/>
          <w:szCs w:val="32"/>
          <w:shd w:val="clear" w:fill="FFFFFF"/>
        </w:rPr>
        <w:t>、</w:t>
      </w:r>
      <w:r>
        <w:rPr>
          <w:rFonts w:hint="eastAsia" w:ascii="仿宋_GB2312" w:hAnsi="ˎ̥" w:eastAsia="仿宋_GB2312" w:cs="仿宋_GB2312"/>
          <w:sz w:val="32"/>
          <w:szCs w:val="32"/>
          <w:shd w:val="clear" w:fill="FFFFFF"/>
          <w:lang w:val="en-US" w:eastAsia="zh-CN"/>
        </w:rPr>
        <w:t xml:space="preserve"> </w:t>
      </w:r>
      <w:r>
        <w:rPr>
          <w:rFonts w:hint="default" w:ascii="仿宋_GB2312" w:hAnsi="ˎ̥" w:eastAsia="仿宋_GB2312" w:cs="仿宋_GB2312"/>
          <w:sz w:val="32"/>
          <w:szCs w:val="32"/>
          <w:shd w:val="clear" w:fill="FFFFFF"/>
        </w:rPr>
        <w:t>其他社会保障缴费</w:t>
      </w:r>
      <w:r>
        <w:rPr>
          <w:rFonts w:hint="eastAsia" w:ascii="仿宋_GB2312" w:hAnsi="ˎ̥" w:eastAsia="仿宋_GB2312" w:cs="仿宋_GB2312"/>
          <w:sz w:val="32"/>
          <w:szCs w:val="32"/>
          <w:shd w:val="clear" w:fill="FFFFFF"/>
          <w:lang w:val="en-US" w:eastAsia="zh-CN"/>
        </w:rPr>
        <w:t>3.39万元</w:t>
      </w:r>
      <w:r>
        <w:rPr>
          <w:rFonts w:hint="default" w:ascii="仿宋_GB2312" w:hAnsi="ˎ̥" w:eastAsia="仿宋_GB2312" w:cs="仿宋_GB2312"/>
          <w:sz w:val="32"/>
          <w:szCs w:val="32"/>
          <w:shd w:val="clear" w:fill="FFFFFF"/>
        </w:rPr>
        <w:t>、住房公积金</w:t>
      </w:r>
      <w:r>
        <w:rPr>
          <w:rFonts w:hint="eastAsia" w:ascii="仿宋_GB2312" w:hAnsi="ˎ̥" w:eastAsia="仿宋_GB2312" w:cs="仿宋_GB2312"/>
          <w:sz w:val="32"/>
          <w:szCs w:val="32"/>
          <w:shd w:val="clear" w:fill="FFFFFF"/>
          <w:lang w:val="en-US" w:eastAsia="zh-CN"/>
        </w:rPr>
        <w:t>17.46万元</w:t>
      </w:r>
      <w:r>
        <w:rPr>
          <w:rFonts w:hint="default" w:ascii="仿宋_GB2312" w:hAnsi="ˎ̥" w:eastAsia="仿宋_GB2312" w:cs="仿宋_GB2312"/>
          <w:sz w:val="32"/>
          <w:szCs w:val="32"/>
          <w:shd w:val="clear" w:fill="FFFFFF"/>
        </w:rPr>
        <w:t>、医疗费</w:t>
      </w:r>
      <w:r>
        <w:rPr>
          <w:rFonts w:hint="eastAsia" w:ascii="仿宋_GB2312" w:hAnsi="ˎ̥" w:eastAsia="仿宋_GB2312" w:cs="仿宋_GB2312"/>
          <w:sz w:val="32"/>
          <w:szCs w:val="32"/>
          <w:shd w:val="clear" w:fill="FFFFFF"/>
          <w:lang w:val="en-US" w:eastAsia="zh-CN"/>
        </w:rPr>
        <w:t>1.67万元</w:t>
      </w:r>
      <w:r>
        <w:rPr>
          <w:rFonts w:hint="default" w:ascii="仿宋_GB2312" w:hAnsi="ˎ̥" w:eastAsia="仿宋_GB2312" w:cs="仿宋_GB2312"/>
          <w:sz w:val="32"/>
          <w:szCs w:val="32"/>
          <w:shd w:val="clear" w:fill="FFFFFF"/>
        </w:rPr>
        <w:t>；对个人和家庭的补助中的奖励金</w:t>
      </w:r>
      <w:r>
        <w:rPr>
          <w:rFonts w:hint="eastAsia" w:ascii="仿宋_GB2312" w:hAnsi="ˎ̥" w:eastAsia="仿宋_GB2312" w:cs="仿宋_GB2312"/>
          <w:sz w:val="32"/>
          <w:szCs w:val="32"/>
          <w:shd w:val="clear" w:fill="FFFFFF"/>
          <w:lang w:val="en-US" w:eastAsia="zh-CN"/>
        </w:rPr>
        <w:t>0.18万元</w:t>
      </w:r>
      <w:r>
        <w:rPr>
          <w:rFonts w:hint="default" w:ascii="仿宋_GB2312" w:hAnsi="ˎ̥" w:eastAsia="仿宋_GB2312" w:cs="仿宋_GB2312"/>
          <w:sz w:val="32"/>
          <w:szCs w:val="32"/>
          <w:shd w:val="clear" w:fill="FFFFFF"/>
        </w:rPr>
        <w:t>。公用经费</w:t>
      </w:r>
      <w:r>
        <w:rPr>
          <w:rFonts w:hint="default" w:ascii="仿宋_GB2312" w:eastAsia="仿宋_GB2312" w:cs="仿宋_GB2312"/>
          <w:sz w:val="32"/>
          <w:szCs w:val="32"/>
          <w:shd w:val="clear" w:fill="FFFFFF"/>
          <w:lang w:val="en-US"/>
        </w:rPr>
        <w:t>10.33</w:t>
      </w:r>
      <w:r>
        <w:rPr>
          <w:rFonts w:hint="default" w:ascii="仿宋_GB2312" w:hAnsi="ˎ̥" w:eastAsia="仿宋_GB2312" w:cs="仿宋_GB2312"/>
          <w:sz w:val="32"/>
          <w:szCs w:val="32"/>
          <w:shd w:val="clear" w:fill="FFFFFF"/>
        </w:rPr>
        <w:t>万元，主要包括：  对民间非营利组织和群众性自治组织补贴</w:t>
      </w:r>
      <w:r>
        <w:rPr>
          <w:rFonts w:hint="eastAsia" w:ascii="仿宋_GB2312" w:hAnsi="ˎ̥" w:eastAsia="仿宋_GB2312" w:cs="仿宋_GB2312"/>
          <w:sz w:val="32"/>
          <w:szCs w:val="32"/>
          <w:shd w:val="clear" w:fill="FFFFFF"/>
          <w:lang w:val="en-US" w:eastAsia="zh-CN"/>
        </w:rPr>
        <w:t>0.5万元、</w:t>
      </w:r>
      <w:r>
        <w:rPr>
          <w:rFonts w:hint="default" w:ascii="仿宋_GB2312" w:hAnsi="ˎ̥" w:eastAsia="仿宋_GB2312" w:cs="仿宋_GB2312"/>
          <w:sz w:val="32"/>
          <w:szCs w:val="32"/>
          <w:shd w:val="clear" w:fill="FFFFFF"/>
        </w:rPr>
        <w:t>商品和服务支出中的办公费</w:t>
      </w:r>
      <w:r>
        <w:rPr>
          <w:rFonts w:hint="eastAsia" w:ascii="仿宋_GB2312" w:hAnsi="ˎ̥" w:eastAsia="仿宋_GB2312" w:cs="仿宋_GB2312"/>
          <w:sz w:val="32"/>
          <w:szCs w:val="32"/>
          <w:shd w:val="clear" w:fill="FFFFFF"/>
          <w:lang w:val="en-US" w:eastAsia="zh-CN"/>
        </w:rPr>
        <w:t>1.2万元</w:t>
      </w:r>
      <w:r>
        <w:rPr>
          <w:rFonts w:hint="default" w:ascii="仿宋_GB2312" w:hAnsi="ˎ̥" w:eastAsia="仿宋_GB2312" w:cs="仿宋_GB2312"/>
          <w:sz w:val="32"/>
          <w:szCs w:val="32"/>
          <w:shd w:val="clear" w:fill="FFFFFF"/>
        </w:rPr>
        <w:t>、印刷费</w:t>
      </w:r>
      <w:r>
        <w:rPr>
          <w:rFonts w:hint="eastAsia" w:ascii="仿宋_GB2312" w:hAnsi="ˎ̥" w:eastAsia="仿宋_GB2312" w:cs="仿宋_GB2312"/>
          <w:sz w:val="32"/>
          <w:szCs w:val="32"/>
          <w:shd w:val="clear" w:fill="FFFFFF"/>
          <w:lang w:val="en-US" w:eastAsia="zh-CN"/>
        </w:rPr>
        <w:t>0.94万元</w:t>
      </w:r>
      <w:r>
        <w:rPr>
          <w:rFonts w:hint="default" w:ascii="仿宋_GB2312" w:hAnsi="ˎ̥" w:eastAsia="仿宋_GB2312" w:cs="仿宋_GB2312"/>
          <w:sz w:val="32"/>
          <w:szCs w:val="32"/>
          <w:shd w:val="clear" w:fill="FFFFFF"/>
        </w:rPr>
        <w:t>、邮电费</w:t>
      </w:r>
      <w:r>
        <w:rPr>
          <w:rFonts w:hint="eastAsia" w:ascii="仿宋_GB2312" w:hAnsi="ˎ̥" w:eastAsia="仿宋_GB2312" w:cs="仿宋_GB2312"/>
          <w:sz w:val="32"/>
          <w:szCs w:val="32"/>
          <w:shd w:val="clear" w:fill="FFFFFF"/>
          <w:lang w:val="en-US" w:eastAsia="zh-CN"/>
        </w:rPr>
        <w:t>1.55万元</w:t>
      </w:r>
      <w:r>
        <w:rPr>
          <w:rFonts w:hint="default" w:ascii="仿宋_GB2312" w:hAnsi="ˎ̥" w:eastAsia="仿宋_GB2312" w:cs="仿宋_GB2312"/>
          <w:sz w:val="32"/>
          <w:szCs w:val="32"/>
          <w:shd w:val="clear" w:fill="FFFFFF"/>
        </w:rPr>
        <w:t>、维修（护）费</w:t>
      </w:r>
      <w:r>
        <w:rPr>
          <w:rFonts w:hint="eastAsia" w:ascii="仿宋_GB2312" w:hAnsi="ˎ̥" w:eastAsia="仿宋_GB2312" w:cs="仿宋_GB2312"/>
          <w:sz w:val="32"/>
          <w:szCs w:val="32"/>
          <w:shd w:val="clear" w:fill="FFFFFF"/>
          <w:lang w:val="en-US" w:eastAsia="zh-CN"/>
        </w:rPr>
        <w:t>0.41万元</w:t>
      </w:r>
      <w:r>
        <w:rPr>
          <w:rFonts w:hint="default" w:ascii="仿宋_GB2312" w:hAnsi="ˎ̥" w:eastAsia="仿宋_GB2312" w:cs="仿宋_GB2312"/>
          <w:sz w:val="32"/>
          <w:szCs w:val="32"/>
          <w:shd w:val="clear" w:fill="FFFFFF"/>
        </w:rPr>
        <w:t>、培训费</w:t>
      </w:r>
      <w:r>
        <w:rPr>
          <w:rFonts w:hint="eastAsia" w:ascii="仿宋_GB2312" w:hAnsi="ˎ̥" w:eastAsia="仿宋_GB2312" w:cs="仿宋_GB2312"/>
          <w:sz w:val="32"/>
          <w:szCs w:val="32"/>
          <w:shd w:val="clear" w:fill="FFFFFF"/>
          <w:lang w:val="en-US" w:eastAsia="zh-CN"/>
        </w:rPr>
        <w:t>0.68万元</w:t>
      </w:r>
      <w:r>
        <w:rPr>
          <w:rFonts w:hint="default" w:ascii="仿宋_GB2312" w:hAnsi="ˎ̥" w:eastAsia="仿宋_GB2312" w:cs="仿宋_GB2312"/>
          <w:sz w:val="32"/>
          <w:szCs w:val="32"/>
          <w:shd w:val="clear" w:fill="FFFFFF"/>
        </w:rPr>
        <w:t>、公务接待费</w:t>
      </w:r>
      <w:r>
        <w:rPr>
          <w:rFonts w:hint="eastAsia" w:ascii="仿宋_GB2312" w:hAnsi="ˎ̥" w:eastAsia="仿宋_GB2312" w:cs="仿宋_GB2312"/>
          <w:sz w:val="32"/>
          <w:szCs w:val="32"/>
          <w:shd w:val="clear" w:fill="FFFFFF"/>
          <w:lang w:val="en-US" w:eastAsia="zh-CN"/>
        </w:rPr>
        <w:t>0万元</w:t>
      </w:r>
      <w:r>
        <w:rPr>
          <w:rFonts w:hint="default" w:ascii="仿宋_GB2312" w:hAnsi="ˎ̥" w:eastAsia="仿宋_GB2312" w:cs="仿宋_GB2312"/>
          <w:sz w:val="32"/>
          <w:szCs w:val="32"/>
          <w:shd w:val="clear" w:fill="FFFFFF"/>
        </w:rPr>
        <w:t>、劳务费</w:t>
      </w:r>
      <w:r>
        <w:rPr>
          <w:rFonts w:hint="eastAsia" w:ascii="仿宋_GB2312" w:hAnsi="ˎ̥" w:eastAsia="仿宋_GB2312" w:cs="仿宋_GB2312"/>
          <w:sz w:val="32"/>
          <w:szCs w:val="32"/>
          <w:shd w:val="clear" w:fill="FFFFFF"/>
          <w:lang w:val="en-US" w:eastAsia="zh-CN"/>
        </w:rPr>
        <w:t>0.2万元</w:t>
      </w:r>
      <w:r>
        <w:rPr>
          <w:rFonts w:hint="default" w:ascii="仿宋_GB2312" w:hAnsi="ˎ̥" w:eastAsia="仿宋_GB2312" w:cs="仿宋_GB2312"/>
          <w:sz w:val="32"/>
          <w:szCs w:val="32"/>
          <w:shd w:val="clear" w:fill="FFFFFF"/>
        </w:rPr>
        <w:t>、工会经费</w:t>
      </w:r>
      <w:r>
        <w:rPr>
          <w:rFonts w:hint="eastAsia" w:ascii="仿宋_GB2312" w:hAnsi="ˎ̥" w:eastAsia="仿宋_GB2312" w:cs="仿宋_GB2312"/>
          <w:sz w:val="32"/>
          <w:szCs w:val="32"/>
          <w:shd w:val="clear" w:fill="FFFFFF"/>
          <w:lang w:val="en-US" w:eastAsia="zh-CN"/>
        </w:rPr>
        <w:t>2.37万元、</w:t>
      </w:r>
      <w:r>
        <w:rPr>
          <w:rFonts w:hint="default" w:ascii="仿宋_GB2312" w:hAnsi="ˎ̥" w:eastAsia="仿宋_GB2312" w:cs="仿宋_GB2312"/>
          <w:sz w:val="32"/>
          <w:szCs w:val="32"/>
          <w:shd w:val="clear" w:fill="FFFFFF"/>
        </w:rPr>
        <w:t>其他商品和服务支出</w:t>
      </w:r>
      <w:r>
        <w:rPr>
          <w:rFonts w:hint="eastAsia" w:ascii="仿宋_GB2312" w:hAnsi="ˎ̥" w:eastAsia="仿宋_GB2312" w:cs="仿宋_GB2312"/>
          <w:sz w:val="32"/>
          <w:szCs w:val="32"/>
          <w:shd w:val="clear" w:fill="FFFFFF"/>
          <w:lang w:val="en-US" w:eastAsia="zh-CN"/>
        </w:rPr>
        <w:t>2.48万元</w:t>
      </w:r>
      <w:r>
        <w:rPr>
          <w:rFonts w:hint="default" w:ascii="仿宋_GB2312" w:hAnsi="ˎ̥" w:eastAsia="仿宋_GB2312" w:cs="仿宋_GB2312"/>
          <w:sz w:val="32"/>
          <w:szCs w:val="32"/>
          <w:shd w:val="clear" w:fill="FFFFFF"/>
        </w:rPr>
        <w:t>。</w:t>
      </w:r>
    </w:p>
    <w:p>
      <w:pPr>
        <w:keepNext w:val="0"/>
        <w:keepLines w:val="0"/>
        <w:widowControl/>
        <w:suppressLineNumbers w:val="0"/>
        <w:tabs>
          <w:tab w:val="center" w:pos="4473"/>
        </w:tabs>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（注：上述数字可取自财决公开</w:t>
      </w:r>
      <w:r>
        <w:rPr>
          <w:rFonts w:hint="default" w:ascii="仿宋_GB2312" w:hAnsi="ˎ̥" w:eastAsia="仿宋_GB2312" w:cs="仿宋_GB2312"/>
          <w:sz w:val="32"/>
          <w:szCs w:val="32"/>
          <w:shd w:val="clear" w:fill="FFFFFF"/>
          <w:lang w:val="en-US"/>
        </w:rPr>
        <w:t>06</w:t>
      </w:r>
      <w:r>
        <w:rPr>
          <w:rFonts w:hint="default" w:ascii="仿宋_GB2312" w:hAnsi="ˎ̥" w:eastAsia="仿宋_GB2312" w:cs="仿宋_GB2312"/>
          <w:sz w:val="32"/>
          <w:szCs w:val="32"/>
          <w:shd w:val="clear" w:fill="FFFFFF"/>
        </w:rPr>
        <w:t>表，各部门（单位）根据实际支出情况，选列相应支出经济分类。）</w:t>
      </w:r>
    </w:p>
    <w:p>
      <w:pPr>
        <w:keepNext w:val="0"/>
        <w:keepLines w:val="0"/>
        <w:widowControl/>
        <w:suppressLineNumbers w:val="0"/>
        <w:tabs>
          <w:tab w:val="center" w:pos="4473"/>
        </w:tabs>
        <w:spacing w:before="0" w:beforeAutospacing="0" w:after="0" w:afterAutospacing="1"/>
        <w:ind w:left="0" w:right="0" w:firstLine="627" w:firstLineChars="196"/>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七、政府性基金预算财政拨款支出决算情况说明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sz w:val="32"/>
          <w:szCs w:val="32"/>
          <w:shd w:val="clear" w:fill="FFFFFF"/>
          <w:lang w:val="en-US"/>
        </w:rPr>
      </w:pPr>
      <w:r>
        <w:rPr>
          <w:rFonts w:hint="eastAsia" w:ascii="楷体" w:hAnsi="楷体" w:eastAsia="楷体" w:cs="楷体"/>
          <w:sz w:val="32"/>
          <w:szCs w:val="32"/>
          <w:shd w:val="clear" w:fill="FFFFFF"/>
        </w:rPr>
        <w:t>（一）政府性基金预算财政拨款支出决算总体情况。</w:t>
      </w:r>
    </w:p>
    <w:p>
      <w:pPr>
        <w:keepNext w:val="0"/>
        <w:keepLines w:val="0"/>
        <w:widowControl/>
        <w:suppressLineNumbers w:val="0"/>
        <w:spacing w:before="0" w:beforeAutospacing="0" w:after="0" w:afterAutospacing="1"/>
        <w:ind w:left="319" w:leftChars="133"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年度政府性基金预算财政拨款支出</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万元，占本年支出合计的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。与</w:t>
      </w:r>
      <w:r>
        <w:rPr>
          <w:rFonts w:hint="default" w:ascii="仿宋_GB2312" w:hAnsi="ˎ̥" w:eastAsia="仿宋_GB2312" w:cs="仿宋_GB2312"/>
          <w:sz w:val="32"/>
          <w:szCs w:val="32"/>
          <w:shd w:val="clear" w:fill="FFFFFF"/>
          <w:lang w:val="en-US"/>
        </w:rPr>
        <w:t>2021</w:t>
      </w:r>
      <w:r>
        <w:rPr>
          <w:rFonts w:hint="default" w:ascii="仿宋_GB2312" w:hAnsi="ˎ̥" w:eastAsia="仿宋_GB2312" w:cs="仿宋_GB2312"/>
          <w:sz w:val="32"/>
          <w:szCs w:val="32"/>
          <w:shd w:val="clear" w:fill="FFFFFF"/>
        </w:rPr>
        <w:t>年度相比，政府性基金预算财政拨款支出</w:t>
      </w:r>
      <w:r>
        <w:rPr>
          <w:rFonts w:hint="eastAsia" w:ascii="仿宋_GB2312" w:hAnsi="ˎ̥" w:eastAsia="仿宋_GB2312" w:cs="仿宋_GB2312"/>
          <w:sz w:val="32"/>
          <w:szCs w:val="32"/>
          <w:shd w:val="clear" w:fill="FFFFFF"/>
          <w:lang w:eastAsia="zh-CN"/>
        </w:rPr>
        <w:t>减少</w:t>
      </w:r>
      <w:r>
        <w:rPr>
          <w:rFonts w:hint="eastAsia" w:ascii="仿宋_GB2312" w:hAnsi="ˎ̥" w:eastAsia="仿宋_GB2312" w:cs="仿宋_GB2312"/>
          <w:sz w:val="32"/>
          <w:szCs w:val="32"/>
          <w:shd w:val="clear" w:fill="FFFFFF"/>
          <w:lang w:val="en-US" w:eastAsia="zh-CN"/>
        </w:rPr>
        <w:t>25.95万元，主要原因是：2021年有其他国有土地使用权出让收入安排的支出25.95万元。</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（二）政府性基金预算财政拨款支出决算结构情况。</w:t>
      </w:r>
    </w:p>
    <w:p>
      <w:pPr>
        <w:spacing w:line="560" w:lineRule="exact"/>
        <w:ind w:firstLine="1280" w:firstLineChars="400"/>
        <w:rPr>
          <w:rFonts w:hint="eastAsia" w:ascii="仿宋_GB2312" w:hAnsi="ˎ̥" w:eastAsia="仿宋_GB2312"/>
          <w:color w:val="000000"/>
          <w:sz w:val="32"/>
          <w:szCs w:val="32"/>
        </w:rPr>
      </w:pPr>
      <w:r>
        <w:rPr>
          <w:rFonts w:hint="eastAsia" w:ascii="仿宋_GB2312" w:hAnsi="ˎ̥" w:eastAsia="仿宋_GB2312"/>
          <w:color w:val="000000"/>
          <w:sz w:val="32"/>
          <w:szCs w:val="32"/>
        </w:rPr>
        <w:t>2022年本单位无政府性</w:t>
      </w:r>
      <w:r>
        <w:rPr>
          <w:rFonts w:hint="eastAsia" w:ascii="仿宋_GB2312" w:hAnsi="ˎ̥" w:eastAsia="仿宋_GB2312"/>
          <w:color w:val="000000"/>
          <w:sz w:val="32"/>
          <w:szCs w:val="32"/>
          <w:lang w:eastAsia="zh-CN"/>
        </w:rPr>
        <w:t>基金</w:t>
      </w:r>
      <w:r>
        <w:rPr>
          <w:rFonts w:hint="eastAsia" w:ascii="仿宋_GB2312" w:hAnsi="ˎ̥" w:eastAsia="仿宋_GB2312"/>
          <w:color w:val="000000"/>
          <w:sz w:val="32"/>
          <w:szCs w:val="32"/>
        </w:rPr>
        <w:t>资金支出。</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（三）政府性基金预算财政拨款支出决算具体情况。</w:t>
      </w:r>
    </w:p>
    <w:p>
      <w:pPr>
        <w:tabs>
          <w:tab w:val="center" w:pos="4473"/>
        </w:tabs>
        <w:spacing w:line="560" w:lineRule="exact"/>
        <w:ind w:firstLine="1120" w:firstLineChars="350"/>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2022年</w:t>
      </w:r>
      <w:r>
        <w:rPr>
          <w:rFonts w:hint="eastAsia" w:ascii="仿宋_GB2312" w:hAnsi="ˎ̥" w:eastAsia="仿宋_GB2312"/>
          <w:color w:val="000000"/>
          <w:sz w:val="32"/>
          <w:szCs w:val="32"/>
        </w:rPr>
        <w:t>本单位无政府性基金资金支出。</w:t>
      </w:r>
    </w:p>
    <w:p>
      <w:pPr>
        <w:tabs>
          <w:tab w:val="center" w:pos="4473"/>
        </w:tabs>
        <w:spacing w:line="560" w:lineRule="exact"/>
        <w:ind w:left="319" w:leftChars="133" w:firstLine="320" w:firstLineChars="100"/>
        <w:rPr>
          <w:rFonts w:hint="eastAsia" w:ascii="仿宋_GB2312" w:hAnsi="ˎ̥" w:eastAsia="仿宋_GB2312"/>
          <w:color w:val="000000"/>
          <w:sz w:val="32"/>
          <w:szCs w:val="32"/>
        </w:rPr>
      </w:pPr>
      <w:r>
        <w:rPr>
          <w:rFonts w:hint="eastAsia" w:ascii="仿宋_GB2312" w:hAnsi="ˎ̥" w:eastAsia="仿宋_GB2312"/>
          <w:color w:val="000000"/>
          <w:sz w:val="32"/>
          <w:szCs w:val="32"/>
        </w:rPr>
        <w:t>（注</w:t>
      </w:r>
      <w:r>
        <w:rPr>
          <w:rFonts w:ascii="仿宋_GB2312" w:hAnsi="ˎ̥" w:eastAsia="仿宋_GB2312"/>
          <w:color w:val="000000"/>
          <w:sz w:val="32"/>
          <w:szCs w:val="32"/>
        </w:rPr>
        <w:t>：</w:t>
      </w:r>
      <w:r>
        <w:rPr>
          <w:rFonts w:hint="eastAsia" w:ascii="仿宋_GB2312" w:hAnsi="ˎ̥" w:eastAsia="仿宋_GB2312"/>
          <w:color w:val="000000"/>
          <w:sz w:val="32"/>
          <w:szCs w:val="32"/>
        </w:rPr>
        <w:t>根据各部门（单位）实际支出涉及的支出功能分类项级科目填列，本部分2022年决算相关数据取自财决公开07表；2021年决算相关数据取自财决09表《政府性基金预算财政拨款收入支出决算表》）</w:t>
      </w:r>
    </w:p>
    <w:p>
      <w:pPr>
        <w:tabs>
          <w:tab w:val="center" w:pos="4473"/>
        </w:tabs>
        <w:spacing w:line="560" w:lineRule="exact"/>
        <w:ind w:firstLine="947" w:firstLineChars="296"/>
        <w:rPr>
          <w:rFonts w:hint="eastAsia" w:ascii="黑体" w:hAnsi="黑体" w:eastAsia="黑体" w:cs="黑体"/>
          <w:bCs/>
          <w:color w:val="000000"/>
          <w:sz w:val="32"/>
          <w:szCs w:val="32"/>
        </w:rPr>
      </w:pPr>
      <w:r>
        <w:rPr>
          <w:rFonts w:hint="eastAsia" w:ascii="黑体" w:hAnsi="黑体" w:eastAsia="黑体" w:cs="黑体"/>
          <w:bCs/>
          <w:color w:val="000000"/>
          <w:sz w:val="32"/>
          <w:szCs w:val="32"/>
        </w:rPr>
        <w:t>八、国有资本经营预算财政拨款支出决算情况说明</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（一）国有资本经营预算财政拨款支出决算总体情况。</w:t>
      </w:r>
    </w:p>
    <w:p>
      <w:pPr>
        <w:spacing w:line="560" w:lineRule="exact"/>
        <w:ind w:left="319" w:leftChars="133" w:firstLine="640" w:firstLineChars="200"/>
        <w:rPr>
          <w:rFonts w:hint="eastAsia" w:ascii="仿宋_GB2312" w:hAnsi="ˎ̥" w:eastAsia="仿宋_GB2312"/>
          <w:color w:val="000000"/>
          <w:sz w:val="32"/>
          <w:szCs w:val="32"/>
        </w:rPr>
      </w:pPr>
      <w:r>
        <w:rPr>
          <w:rFonts w:hint="eastAsia" w:ascii="仿宋_GB2312" w:hAnsi="ˎ̥" w:eastAsia="仿宋_GB2312"/>
          <w:color w:val="000000"/>
          <w:sz w:val="32"/>
          <w:szCs w:val="32"/>
        </w:rPr>
        <w:t>2022年度</w:t>
      </w:r>
      <w:r>
        <w:rPr>
          <w:rFonts w:hint="eastAsia" w:ascii="仿宋_GB2312" w:hAnsi="ˎ̥" w:eastAsia="仿宋_GB2312"/>
          <w:color w:val="000000"/>
          <w:sz w:val="32"/>
          <w:szCs w:val="32"/>
          <w:lang w:eastAsia="zh-CN"/>
        </w:rPr>
        <w:t>本单位无</w:t>
      </w:r>
      <w:r>
        <w:rPr>
          <w:rFonts w:hint="eastAsia" w:ascii="仿宋_GB2312" w:hAnsi="ˎ̥" w:eastAsia="仿宋_GB2312"/>
          <w:color w:val="000000"/>
          <w:sz w:val="32"/>
          <w:szCs w:val="32"/>
        </w:rPr>
        <w:t>国有资本经营预算财政拨款支出</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与2021年度相比</w:t>
      </w:r>
      <w:r>
        <w:rPr>
          <w:rFonts w:hint="eastAsia" w:ascii="仿宋_GB2312" w:hAnsi="ˎ̥" w:eastAsia="仿宋_GB2312"/>
          <w:color w:val="000000"/>
          <w:sz w:val="32"/>
          <w:szCs w:val="32"/>
          <w:lang w:eastAsia="zh-CN"/>
        </w:rPr>
        <w:t>持平。</w:t>
      </w:r>
    </w:p>
    <w:p>
      <w:p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（二）国有资本经营预算财政拨款支出决算结构情况。</w:t>
      </w:r>
    </w:p>
    <w:p>
      <w:pPr>
        <w:spacing w:after="100" w:afterAutospacing="1"/>
        <w:ind w:left="638" w:leftChars="266" w:firstLine="320" w:firstLineChars="100"/>
        <w:rPr>
          <w:rFonts w:hint="eastAsia" w:ascii="楷体" w:hAnsi="楷体" w:eastAsia="楷体" w:cs="楷体"/>
          <w:color w:val="000000"/>
          <w:sz w:val="32"/>
          <w:szCs w:val="32"/>
        </w:rPr>
      </w:pPr>
      <w:r>
        <w:rPr>
          <w:rFonts w:hint="eastAsia" w:ascii="仿宋_GB2312" w:hAnsi="ˎ̥" w:eastAsia="仿宋_GB2312"/>
          <w:sz w:val="32"/>
          <w:szCs w:val="32"/>
          <w:lang w:val="en-US" w:eastAsia="zh-CN"/>
        </w:rPr>
        <w:t>2022年</w:t>
      </w:r>
      <w:r>
        <w:rPr>
          <w:rFonts w:hint="eastAsia" w:ascii="仿宋_GB2312" w:hAnsi="ˎ̥" w:eastAsia="仿宋_GB2312"/>
          <w:sz w:val="32"/>
          <w:szCs w:val="32"/>
        </w:rPr>
        <w:t>本单位无国有资本经营预算财政拨款支出</w:t>
      </w:r>
      <w:r>
        <w:rPr>
          <w:rFonts w:hint="eastAsia" w:ascii="仿宋_GB2312" w:hAnsi="ˎ̥" w:eastAsia="仿宋_GB2312"/>
          <w:sz w:val="32"/>
          <w:szCs w:val="32"/>
          <w:lang w:eastAsia="zh-CN"/>
        </w:rPr>
        <w:t>。</w:t>
      </w:r>
      <w:r>
        <w:rPr>
          <w:rFonts w:hint="eastAsia" w:ascii="楷体" w:hAnsi="楷体" w:eastAsia="楷体" w:cs="楷体"/>
          <w:color w:val="000000"/>
          <w:sz w:val="32"/>
          <w:szCs w:val="32"/>
        </w:rPr>
        <w:t>（三）国有资本经营预算财政拨款支出决算具体情况。</w:t>
      </w:r>
    </w:p>
    <w:p>
      <w:pPr>
        <w:tabs>
          <w:tab w:val="center" w:pos="4473"/>
        </w:tabs>
        <w:spacing w:line="560" w:lineRule="exact"/>
        <w:ind w:firstLine="960" w:firstLineChars="300"/>
        <w:rPr>
          <w:rFonts w:hint="eastAsia" w:ascii="仿宋_GB2312" w:hAnsi="ˎ̥" w:eastAsia="仿宋_GB2312"/>
          <w:sz w:val="32"/>
          <w:szCs w:val="32"/>
          <w:lang w:eastAsia="zh-CN"/>
        </w:rPr>
      </w:pPr>
      <w:r>
        <w:rPr>
          <w:rFonts w:hint="eastAsia" w:ascii="仿宋_GB2312" w:hAnsi="ˎ̥" w:eastAsia="仿宋_GB2312"/>
          <w:sz w:val="32"/>
          <w:szCs w:val="32"/>
          <w:lang w:val="en-US" w:eastAsia="zh-CN"/>
        </w:rPr>
        <w:t>2022年</w:t>
      </w:r>
      <w:r>
        <w:rPr>
          <w:rFonts w:hint="eastAsia" w:ascii="仿宋_GB2312" w:hAnsi="ˎ̥" w:eastAsia="仿宋_GB2312"/>
          <w:sz w:val="32"/>
          <w:szCs w:val="32"/>
        </w:rPr>
        <w:t>本单位无国有资本经营预算财政拨款支出</w:t>
      </w:r>
      <w:r>
        <w:rPr>
          <w:rFonts w:hint="eastAsia" w:ascii="仿宋_GB2312" w:hAnsi="ˎ̥" w:eastAsia="仿宋_GB2312"/>
          <w:sz w:val="32"/>
          <w:szCs w:val="32"/>
          <w:lang w:eastAsia="zh-CN"/>
        </w:rPr>
        <w:t>。</w:t>
      </w:r>
    </w:p>
    <w:p>
      <w:pPr>
        <w:tabs>
          <w:tab w:val="center" w:pos="4473"/>
        </w:tabs>
        <w:spacing w:line="560" w:lineRule="exact"/>
        <w:ind w:left="319" w:leftChars="133" w:firstLine="640" w:firstLineChars="200"/>
        <w:rPr>
          <w:rFonts w:hint="default" w:ascii="仿宋_GB2312" w:hAnsi="ˎ̥" w:eastAsia="仿宋_GB2312" w:cs="仿宋_GB2312"/>
          <w:sz w:val="32"/>
          <w:szCs w:val="32"/>
          <w:shd w:val="clear" w:fill="FFFFFF"/>
          <w:lang w:val="en-US"/>
        </w:rPr>
      </w:pPr>
      <w:r>
        <w:rPr>
          <w:rFonts w:hint="eastAsia" w:ascii="仿宋_GB2312" w:hAnsi="ˎ̥" w:eastAsia="仿宋_GB2312"/>
          <w:color w:val="000000"/>
          <w:sz w:val="32"/>
          <w:szCs w:val="32"/>
        </w:rPr>
        <w:t>（注</w:t>
      </w:r>
      <w:r>
        <w:rPr>
          <w:rFonts w:ascii="仿宋_GB2312" w:hAnsi="ˎ̥" w:eastAsia="仿宋_GB2312"/>
          <w:color w:val="000000"/>
          <w:sz w:val="32"/>
          <w:szCs w:val="32"/>
        </w:rPr>
        <w:t>：</w:t>
      </w:r>
      <w:r>
        <w:rPr>
          <w:rFonts w:hint="eastAsia" w:ascii="仿宋_GB2312" w:hAnsi="ˎ̥" w:eastAsia="仿宋_GB2312"/>
          <w:color w:val="000000"/>
          <w:sz w:val="32"/>
          <w:szCs w:val="32"/>
        </w:rPr>
        <w:t>根据各部门（单位）实际支出涉及的支出功能分类项级科目填列，本部分2022年决算相关数据取自财决公开08表）。</w:t>
      </w:r>
    </w:p>
    <w:p>
      <w:pPr>
        <w:keepNext w:val="0"/>
        <w:keepLines w:val="0"/>
        <w:widowControl/>
        <w:suppressLineNumbers w:val="0"/>
        <w:spacing w:before="0" w:beforeAutospacing="0" w:after="0" w:afterAutospacing="1"/>
        <w:ind w:left="0" w:right="0" w:firstLine="947" w:firstLineChars="296"/>
        <w:jc w:val="left"/>
        <w:rPr>
          <w:rFonts w:hint="default" w:ascii="仿宋_GB2312" w:hAnsi="ˎ̥" w:eastAsia="楷体_GB2312" w:cs="仿宋_GB2312"/>
          <w:sz w:val="32"/>
          <w:szCs w:val="32"/>
          <w:shd w:val="clear" w:fill="FFFFFF"/>
          <w:lang w:val="en-US"/>
        </w:rPr>
      </w:pPr>
      <w:r>
        <w:rPr>
          <w:rFonts w:hint="eastAsia" w:ascii="黑体" w:hAnsi="宋体" w:eastAsia="黑体" w:cs="黑体"/>
          <w:bCs/>
          <w:sz w:val="32"/>
          <w:szCs w:val="32"/>
          <w:shd w:val="clear" w:fill="FFFFFF"/>
        </w:rPr>
        <w:t>九、财政拨款“三公”经费支出决算情况说明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（一）财政拨款“三公”经费支出决算总体情况说明。</w:t>
      </w:r>
    </w:p>
    <w:p>
      <w:pPr>
        <w:keepNext w:val="0"/>
        <w:keepLines w:val="0"/>
        <w:widowControl/>
        <w:suppressLineNumbers w:val="0"/>
        <w:spacing w:before="0" w:beforeAutospacing="0" w:after="0" w:afterAutospacing="1"/>
        <w:ind w:left="0" w:right="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 xml:space="preserve">    </w:t>
      </w:r>
      <w:r>
        <w:rPr>
          <w:rFonts w:hint="eastAsia" w:ascii="仿宋_GB2312" w:hAnsi="ˎ̥" w:eastAsia="仿宋_GB2312" w:cs="仿宋_GB2312"/>
          <w:sz w:val="32"/>
          <w:szCs w:val="32"/>
          <w:shd w:val="clear" w:fill="FFFFFF"/>
          <w:lang w:val="en-US" w:eastAsia="zh-CN"/>
        </w:rPr>
        <w:t xml:space="preserve"> </w:t>
      </w: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年度财政拨款“三公”经费支出预算为</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万元，支出决算为</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万元，完成预算的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w:t>
      </w:r>
    </w:p>
    <w:p>
      <w:pPr>
        <w:keepNext w:val="0"/>
        <w:keepLines w:val="0"/>
        <w:widowControl/>
        <w:suppressLineNumbers w:val="0"/>
        <w:spacing w:before="0" w:beforeAutospacing="0" w:after="0" w:afterAutospacing="1"/>
        <w:ind w:left="0" w:right="0"/>
        <w:jc w:val="left"/>
        <w:rPr>
          <w:rFonts w:hint="eastAsia" w:ascii="楷体" w:hAnsi="楷体" w:eastAsia="楷体" w:cs="楷体"/>
          <w:sz w:val="32"/>
          <w:szCs w:val="32"/>
          <w:shd w:val="clear" w:fill="FFFFFF"/>
          <w:lang w:val="en-US"/>
        </w:rPr>
      </w:pPr>
      <w:r>
        <w:rPr>
          <w:rFonts w:hint="eastAsia" w:ascii="楷体" w:hAnsi="楷体" w:eastAsia="楷体" w:cs="楷体"/>
          <w:b/>
          <w:bCs/>
          <w:sz w:val="32"/>
          <w:szCs w:val="32"/>
          <w:shd w:val="clear" w:fill="FFFFFF"/>
          <w:lang w:val="en-US"/>
        </w:rPr>
        <w:t xml:space="preserve">   </w:t>
      </w:r>
      <w:r>
        <w:rPr>
          <w:rFonts w:hint="eastAsia" w:ascii="楷体" w:hAnsi="楷体" w:eastAsia="楷体" w:cs="楷体"/>
          <w:sz w:val="32"/>
          <w:szCs w:val="32"/>
          <w:shd w:val="clear" w:fill="FFFFFF"/>
          <w:lang w:val="en-US"/>
        </w:rPr>
        <w:t xml:space="preserve"> </w:t>
      </w:r>
      <w:r>
        <w:rPr>
          <w:rFonts w:hint="eastAsia" w:ascii="楷体" w:hAnsi="楷体" w:eastAsia="楷体" w:cs="楷体"/>
          <w:sz w:val="32"/>
          <w:szCs w:val="32"/>
          <w:shd w:val="clear" w:fill="FFFFFF"/>
        </w:rPr>
        <w:t>（二）财政拨款“三公”经费支出决算具体情况说明。</w:t>
      </w:r>
    </w:p>
    <w:p>
      <w:pPr>
        <w:keepNext w:val="0"/>
        <w:keepLines w:val="0"/>
        <w:widowControl/>
        <w:suppressLineNumbers w:val="0"/>
        <w:spacing w:before="0" w:beforeAutospacing="0" w:after="0" w:afterAutospacing="1"/>
        <w:ind w:left="0" w:right="0" w:firstLine="960" w:firstLineChars="3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年度财政拨款“三公”经费支出决算中，因公出国（境）费支出决算</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；公务用车购置及运行维护费支出决算</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；公务接待费支出决算</w:t>
      </w:r>
      <w:r>
        <w:rPr>
          <w:rFonts w:hint="default" w:ascii="仿宋_GB2312"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default" w:ascii="仿宋_GB2312" w:hAnsi="ˎ̥" w:eastAsia="仿宋_GB2312" w:cs="仿宋_GB2312"/>
          <w:sz w:val="32"/>
          <w:szCs w:val="32"/>
          <w:shd w:val="clear" w:fill="FFFFFF"/>
        </w:rPr>
        <w:t>。具体情况如下：</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1.</w:t>
      </w:r>
      <w:r>
        <w:rPr>
          <w:rFonts w:hint="default" w:ascii="仿宋_GB2312" w:hAnsi="ˎ̥" w:eastAsia="仿宋_GB2312" w:cs="仿宋_GB2312"/>
          <w:sz w:val="32"/>
          <w:szCs w:val="32"/>
          <w:shd w:val="clear" w:fill="FFFFFF"/>
        </w:rPr>
        <w:t>因公出国（境）费支出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万元。全年安排因公出国（境）团组</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个，因公出国（境）</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人次。</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因公出国（境）费支出决算比预算数增加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lang w:val="en-US"/>
        </w:rPr>
        <w:t>2.</w:t>
      </w:r>
      <w:r>
        <w:rPr>
          <w:rFonts w:hint="default" w:ascii="仿宋_GB2312" w:hAnsi="ˎ̥" w:eastAsia="仿宋_GB2312" w:cs="仿宋_GB2312"/>
          <w:sz w:val="32"/>
          <w:szCs w:val="32"/>
          <w:shd w:val="clear" w:fill="FFFFFF"/>
        </w:rPr>
        <w:t>公务用车购置及运行维护费支出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万元。其中：</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公务用车购置支出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万元，全年购置公务用车</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辆，年末公务用车保有量</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公务用车运行维护费支出</w:t>
      </w:r>
      <w:r>
        <w:rPr>
          <w:rFonts w:hint="default" w:ascii="仿宋_GB2312" w:hAnsi="ˎ̥" w:eastAsia="仿宋_GB2312" w:cs="仿宋_GB2312"/>
          <w:sz w:val="32"/>
          <w:szCs w:val="32"/>
          <w:shd w:val="clear" w:fill="FFFFFF"/>
          <w:lang w:val="en-US"/>
        </w:rPr>
        <w:t>0</w:t>
      </w:r>
      <w:r>
        <w:rPr>
          <w:rFonts w:hint="default"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公务用车购置及运行费支出决算数比预算数增加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lang w:val="en-US"/>
        </w:rPr>
        <w:t>3.</w:t>
      </w:r>
      <w:r>
        <w:rPr>
          <w:rFonts w:hint="default" w:ascii="仿宋_GB2312" w:hAnsi="ˎ̥" w:eastAsia="仿宋_GB2312" w:cs="仿宋_GB2312"/>
          <w:sz w:val="32"/>
          <w:szCs w:val="32"/>
          <w:shd w:val="clear" w:fill="FFFFFF"/>
        </w:rPr>
        <w:t>公务接待费支出</w:t>
      </w:r>
      <w:r>
        <w:rPr>
          <w:rFonts w:hint="default" w:ascii="仿宋_GB2312" w:hAnsi="ˎ̥" w:eastAsia="仿宋_GB2312" w:cs="仿宋_GB2312"/>
          <w:sz w:val="32"/>
          <w:szCs w:val="32"/>
          <w:shd w:val="clear" w:fill="FFFFFF"/>
          <w:lang w:val="en-US"/>
        </w:rPr>
        <w:t>0.00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国内接待费支出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万元，国内公务接待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批次，接待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人次。</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国（境）外接待费支出</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万元，国（境）外公务接待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批次，接待</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人次。</w:t>
      </w:r>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rPr>
        <w:t>公务接待费支出决算数比预算数增加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万元，增长</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lang w:val="en-US"/>
        </w:rPr>
        <w:t>%</w:t>
      </w:r>
      <w:r>
        <w:rPr>
          <w:rFonts w:hint="eastAsia" w:ascii="仿宋_GB2312" w:hAnsi="ˎ̥" w:eastAsia="仿宋_GB2312" w:cs="仿宋_GB2312"/>
          <w:sz w:val="32"/>
          <w:szCs w:val="32"/>
          <w:shd w:val="clear" w:fill="FFFFFF"/>
          <w:lang w:val="en-US" w:eastAsia="zh-CN"/>
        </w:rPr>
        <w:t>。</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十、预算绩效情况说明。</w:t>
      </w:r>
    </w:p>
    <w:p>
      <w:pPr>
        <w:keepNext w:val="0"/>
        <w:keepLines w:val="0"/>
        <w:widowControl/>
        <w:suppressLineNumbers w:val="0"/>
        <w:spacing w:before="0" w:beforeAutospacing="0" w:after="0" w:afterAutospacing="1" w:line="578" w:lineRule="exact"/>
        <w:ind w:right="0" w:firstLine="320" w:firstLineChars="1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（一）绩效管理工作开展情况。</w:t>
      </w:r>
    </w:p>
    <w:p>
      <w:pPr>
        <w:widowControl/>
        <w:spacing w:line="560" w:lineRule="exact"/>
        <w:ind w:firstLine="640" w:firstLineChars="200"/>
        <w:jc w:val="left"/>
        <w:rPr>
          <w:rFonts w:ascii="仿宋_GB2312" w:eastAsia="仿宋_GB2312" w:cs="仿宋_GB2312"/>
          <w:sz w:val="32"/>
          <w:szCs w:val="32"/>
        </w:rPr>
      </w:pPr>
      <w:r>
        <w:rPr>
          <w:rFonts w:hint="default" w:ascii="仿宋_GB2312" w:eastAsia="仿宋_GB2312" w:cs="仿宋_GB2312"/>
          <w:sz w:val="32"/>
          <w:szCs w:val="32"/>
          <w:shd w:val="clear" w:fill="FFFFFF"/>
        </w:rPr>
        <w:t>根据预算管理要求，我单位组织对</w:t>
      </w:r>
      <w:r>
        <w:rPr>
          <w:rFonts w:hint="default" w:ascii="仿宋_GB2312" w:eastAsia="仿宋_GB2312" w:cs="仿宋_GB2312"/>
          <w:sz w:val="32"/>
          <w:szCs w:val="32"/>
          <w:shd w:val="clear" w:fill="FFFFFF"/>
          <w:lang w:val="en-US"/>
        </w:rPr>
        <w:t>2022</w:t>
      </w:r>
      <w:r>
        <w:rPr>
          <w:rFonts w:hint="default" w:ascii="仿宋_GB2312" w:eastAsia="仿宋_GB2312" w:cs="仿宋_GB2312"/>
          <w:sz w:val="32"/>
          <w:szCs w:val="32"/>
          <w:shd w:val="clear" w:fill="FFFFFF"/>
        </w:rPr>
        <w:t>年度一般公共预算项目支出全面开展绩效自评。</w:t>
      </w:r>
      <w:r>
        <w:rPr>
          <w:rFonts w:hint="default" w:ascii="仿宋_GB2312" w:eastAsia="仿宋_GB2312" w:cs="仿宋_GB2312"/>
          <w:sz w:val="32"/>
          <w:szCs w:val="32"/>
          <w:shd w:val="clear" w:fill="FFFFFF"/>
          <w:lang w:bidi="ar"/>
        </w:rPr>
        <w:t>自评项目</w:t>
      </w:r>
      <w:r>
        <w:rPr>
          <w:rFonts w:hint="eastAsia" w:ascii="仿宋_GB2312" w:eastAsia="仿宋_GB2312" w:cs="仿宋_GB2312"/>
          <w:sz w:val="32"/>
          <w:szCs w:val="32"/>
          <w:shd w:val="clear" w:fill="FFFFFF"/>
          <w:lang w:val="en-US" w:eastAsia="zh-CN" w:bidi="ar"/>
        </w:rPr>
        <w:t>18</w:t>
      </w:r>
      <w:r>
        <w:rPr>
          <w:rFonts w:hint="default" w:ascii="仿宋_GB2312" w:eastAsia="仿宋_GB2312" w:cs="仿宋_GB2312"/>
          <w:sz w:val="32"/>
          <w:szCs w:val="32"/>
          <w:shd w:val="clear" w:fill="FFFFFF"/>
          <w:lang w:bidi="ar"/>
        </w:rPr>
        <w:t>个，共涉及资金</w:t>
      </w:r>
      <w:r>
        <w:rPr>
          <w:rFonts w:hint="eastAsia" w:ascii="仿宋_GB2312" w:eastAsia="仿宋_GB2312" w:cs="仿宋_GB2312"/>
          <w:sz w:val="32"/>
          <w:szCs w:val="32"/>
          <w:shd w:val="clear" w:fill="FFFFFF"/>
          <w:lang w:val="en-US" w:eastAsia="zh-CN" w:bidi="ar"/>
        </w:rPr>
        <w:t>2112.67</w:t>
      </w:r>
      <w:r>
        <w:rPr>
          <w:rFonts w:hint="default" w:ascii="仿宋_GB2312" w:eastAsia="仿宋_GB2312" w:cs="仿宋_GB2312"/>
          <w:sz w:val="32"/>
          <w:szCs w:val="32"/>
          <w:shd w:val="clear" w:fill="FFFFFF"/>
          <w:lang w:bidi="ar"/>
        </w:rPr>
        <w:t>万元，占一般公共预算项目支出总额的</w:t>
      </w:r>
      <w:r>
        <w:rPr>
          <w:rFonts w:hint="eastAsia" w:ascii="仿宋_GB2312" w:eastAsia="仿宋_GB2312" w:cs="仿宋_GB2312"/>
          <w:sz w:val="32"/>
          <w:szCs w:val="32"/>
          <w:shd w:val="clear" w:fill="FFFFFF"/>
          <w:lang w:val="en-US" w:eastAsia="zh-CN" w:bidi="ar"/>
        </w:rPr>
        <w:t>100</w:t>
      </w:r>
      <w:r>
        <w:rPr>
          <w:rFonts w:hint="default" w:ascii="仿宋_GB2312" w:eastAsia="仿宋_GB2312" w:cs="仿宋_GB2312"/>
          <w:sz w:val="32"/>
          <w:szCs w:val="32"/>
          <w:shd w:val="clear" w:fill="FFFFFF"/>
          <w:lang w:val="en-US" w:bidi="ar"/>
        </w:rPr>
        <w:t>%</w:t>
      </w:r>
      <w:r>
        <w:rPr>
          <w:rFonts w:hint="eastAsia" w:ascii="仿宋_GB2312" w:eastAsia="仿宋_GB2312" w:cs="仿宋_GB2312"/>
          <w:sz w:val="32"/>
          <w:szCs w:val="32"/>
          <w:shd w:val="clear" w:fill="FFFFFF"/>
          <w:lang w:val="en-US" w:eastAsia="zh-CN" w:bidi="ar"/>
        </w:rPr>
        <w:t>，</w:t>
      </w:r>
      <w:r>
        <w:rPr>
          <w:rFonts w:hint="default" w:ascii="仿宋_GB2312" w:eastAsia="仿宋_GB2312" w:cs="仿宋_GB2312"/>
          <w:sz w:val="32"/>
          <w:szCs w:val="32"/>
        </w:rPr>
        <w:t>自评覆盖率达到</w:t>
      </w:r>
      <w:r>
        <w:rPr>
          <w:rFonts w:hint="eastAsia" w:ascii="仿宋_GB2312" w:eastAsia="仿宋_GB2312" w:cs="仿宋_GB2312"/>
          <w:sz w:val="32"/>
          <w:szCs w:val="32"/>
          <w:lang w:val="en-US" w:eastAsia="zh-CN"/>
        </w:rPr>
        <w:t>100</w:t>
      </w:r>
      <w:r>
        <w:rPr>
          <w:rFonts w:hint="default" w:ascii="仿宋_GB2312" w:eastAsia="仿宋_GB2312" w:cs="仿宋_GB2312"/>
          <w:sz w:val="32"/>
          <w:szCs w:val="32"/>
          <w:lang w:val="en-US"/>
        </w:rPr>
        <w:t>%</w:t>
      </w:r>
      <w:r>
        <w:rPr>
          <w:rFonts w:hint="default" w:ascii="仿宋_GB2312" w:eastAsia="仿宋_GB2312" w:cs="仿宋_GB2312"/>
          <w:sz w:val="32"/>
          <w:szCs w:val="32"/>
        </w:rPr>
        <w:t>。</w:t>
      </w:r>
      <w:r>
        <w:rPr>
          <w:rFonts w:ascii="仿宋_GB2312" w:eastAsia="仿宋_GB2312" w:cs="仿宋_GB2312"/>
          <w:sz w:val="32"/>
          <w:szCs w:val="32"/>
        </w:rPr>
        <w:t>从评价情况来看，绩效自评结果良好，能达到预期效果。</w:t>
      </w:r>
    </w:p>
    <w:p>
      <w:pPr>
        <w:widowControl/>
        <w:spacing w:line="560" w:lineRule="exact"/>
        <w:ind w:firstLine="320" w:firstLineChars="1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（二）部门决算中项目绩效自评结果（预算部门、单位可根据实际情况反映重点项目绩效自评结果）。</w:t>
      </w:r>
    </w:p>
    <w:p>
      <w:pPr>
        <w:widowControl/>
        <w:spacing w:line="560" w:lineRule="exact"/>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无</w:t>
      </w:r>
    </w:p>
    <w:p>
      <w:pPr>
        <w:widowControl/>
        <w:spacing w:line="560" w:lineRule="exact"/>
        <w:ind w:firstLine="320" w:firstLineChars="1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（三）部门评价结果（预算部门填写，部门所属单位不需填写）。</w:t>
      </w:r>
    </w:p>
    <w:p>
      <w:pPr>
        <w:widowControl/>
        <w:spacing w:line="560" w:lineRule="exact"/>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无</w:t>
      </w:r>
    </w:p>
    <w:p>
      <w:pPr>
        <w:widowControl/>
        <w:spacing w:line="560" w:lineRule="exact"/>
        <w:ind w:firstLine="320" w:firstLineChars="1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（四）财政评价结果（如有）。</w:t>
      </w:r>
    </w:p>
    <w:p>
      <w:pPr>
        <w:widowControl/>
        <w:spacing w:line="560" w:lineRule="exact"/>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无</w:t>
      </w:r>
    </w:p>
    <w:p>
      <w:pPr>
        <w:keepNext w:val="0"/>
        <w:keepLines w:val="0"/>
        <w:widowControl/>
        <w:suppressLineNumbers w:val="0"/>
        <w:spacing w:before="0" w:beforeAutospacing="0" w:after="0" w:afterAutospacing="1"/>
        <w:ind w:left="0" w:right="0" w:firstLine="640" w:firstLineChars="200"/>
        <w:jc w:val="left"/>
        <w:rPr>
          <w:rFonts w:hint="eastAsia" w:ascii="黑体" w:hAnsi="宋体" w:eastAsia="黑体" w:cs="黑体"/>
          <w:bCs/>
          <w:sz w:val="32"/>
          <w:szCs w:val="32"/>
          <w:shd w:val="clear" w:fill="FFFFFF"/>
          <w:lang w:val="en-US"/>
        </w:rPr>
      </w:pPr>
      <w:r>
        <w:rPr>
          <w:rFonts w:hint="eastAsia" w:ascii="黑体" w:hAnsi="宋体" w:eastAsia="黑体" w:cs="黑体"/>
          <w:bCs/>
          <w:sz w:val="32"/>
          <w:szCs w:val="32"/>
          <w:shd w:val="clear" w:fill="FFFFFF"/>
        </w:rPr>
        <w:t>十一、其他重要事项情况说明。</w:t>
      </w:r>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bookmarkStart w:id="95" w:name="_Toc15262_WPSOffice_Level2"/>
      <w:bookmarkStart w:id="96" w:name="_Toc5978_WPSOffice_Level2"/>
      <w:bookmarkStart w:id="97" w:name="_Toc32639_WPSOffice_Level2"/>
      <w:bookmarkStart w:id="98" w:name="_Toc15565_WPSOffice_Level2"/>
      <w:bookmarkStart w:id="99" w:name="_Toc18325_WPSOffice_Level2"/>
      <w:bookmarkStart w:id="100" w:name="_Toc23598_WPSOffice_Level2"/>
      <w:r>
        <w:rPr>
          <w:rFonts w:hint="eastAsia" w:ascii="楷体" w:hAnsi="楷体" w:eastAsia="楷体" w:cs="楷体"/>
          <w:bCs/>
          <w:sz w:val="32"/>
          <w:szCs w:val="32"/>
          <w:shd w:val="clear" w:fill="FFFFFF"/>
        </w:rPr>
        <w:t>（一）机关运行经费支出情况。</w:t>
      </w:r>
      <w:bookmarkEnd w:id="95"/>
      <w:bookmarkEnd w:id="96"/>
      <w:bookmarkEnd w:id="97"/>
      <w:bookmarkEnd w:id="98"/>
      <w:bookmarkEnd w:id="99"/>
      <w:bookmarkEnd w:id="100"/>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eastAsia="zh-CN"/>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eastAsia="zh-CN"/>
        </w:rPr>
        <w:t>我</w:t>
      </w:r>
      <w:r>
        <w:rPr>
          <w:rFonts w:hint="default" w:ascii="仿宋_GB2312" w:hAnsi="ˎ̥" w:eastAsia="仿宋_GB2312" w:cs="仿宋_GB2312"/>
          <w:sz w:val="32"/>
          <w:szCs w:val="32"/>
          <w:shd w:val="clear" w:fill="FFFFFF"/>
        </w:rPr>
        <w:t>单位机关运行经费</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万元，比年初预算增加</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w:t>
      </w:r>
      <w:bookmarkStart w:id="101" w:name="_Toc32689_WPSOffice_Level2"/>
      <w:bookmarkStart w:id="102" w:name="_Toc30383_WPSOffice_Level2"/>
      <w:bookmarkStart w:id="103" w:name="_Toc3131_WPSOffice_Level2"/>
      <w:bookmarkStart w:id="104" w:name="_Toc23966_WPSOffice_Level2"/>
      <w:bookmarkStart w:id="105" w:name="_Toc25333_WPSOffice_Level2"/>
      <w:bookmarkStart w:id="106" w:name="_Toc13084_WPSOffice_Level2"/>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（二）政府采购支出情况。</w:t>
      </w:r>
      <w:bookmarkEnd w:id="101"/>
      <w:bookmarkEnd w:id="102"/>
      <w:bookmarkEnd w:id="103"/>
      <w:bookmarkEnd w:id="104"/>
      <w:bookmarkEnd w:id="105"/>
      <w:bookmarkEnd w:id="106"/>
    </w:p>
    <w:p>
      <w:pPr>
        <w:keepNext w:val="0"/>
        <w:keepLines w:val="0"/>
        <w:widowControl/>
        <w:suppressLineNumbers w:val="0"/>
        <w:spacing w:before="0" w:beforeAutospacing="0" w:after="0" w:afterAutospacing="1"/>
        <w:ind w:left="0" w:right="0" w:firstLine="640" w:firstLineChars="200"/>
        <w:jc w:val="left"/>
        <w:rPr>
          <w:rFonts w:hint="eastAsia" w:ascii="仿宋_GB2312" w:hAnsi="ˎ̥" w:eastAsia="仿宋_GB2312" w:cs="仿宋_GB2312"/>
          <w:sz w:val="32"/>
          <w:szCs w:val="32"/>
          <w:shd w:val="clear" w:fill="FFFFFF"/>
          <w:lang w:eastAsia="zh-CN"/>
        </w:rPr>
      </w:pPr>
      <w:r>
        <w:rPr>
          <w:rFonts w:hint="default" w:ascii="仿宋_GB2312" w:hAnsi="ˎ̥" w:eastAsia="仿宋_GB2312" w:cs="仿宋_GB2312"/>
          <w:sz w:val="32"/>
          <w:szCs w:val="32"/>
          <w:shd w:val="clear" w:fill="FFFFFF"/>
          <w:lang w:val="en-US"/>
        </w:rPr>
        <w:t>2022</w:t>
      </w:r>
      <w:r>
        <w:rPr>
          <w:rFonts w:hint="default" w:ascii="仿宋_GB2312" w:hAnsi="ˎ̥" w:eastAsia="仿宋_GB2312" w:cs="仿宋_GB2312"/>
          <w:sz w:val="32"/>
          <w:szCs w:val="32"/>
          <w:shd w:val="clear" w:fill="FFFFFF"/>
        </w:rPr>
        <w:t>年度</w:t>
      </w:r>
      <w:r>
        <w:rPr>
          <w:rFonts w:hint="eastAsia" w:ascii="仿宋_GB2312" w:hAnsi="ˎ̥" w:eastAsia="仿宋_GB2312" w:cs="仿宋_GB2312"/>
          <w:sz w:val="32"/>
          <w:szCs w:val="32"/>
          <w:shd w:val="clear" w:fill="FFFFFF"/>
          <w:lang w:eastAsia="zh-CN"/>
        </w:rPr>
        <w:t>我</w:t>
      </w:r>
      <w:r>
        <w:rPr>
          <w:rFonts w:hint="default" w:ascii="仿宋_GB2312" w:hAnsi="ˎ̥" w:eastAsia="仿宋_GB2312" w:cs="仿宋_GB2312"/>
          <w:sz w:val="32"/>
          <w:szCs w:val="32"/>
          <w:shd w:val="clear" w:fill="FFFFFF"/>
        </w:rPr>
        <w:t>单位</w:t>
      </w:r>
      <w:r>
        <w:rPr>
          <w:rFonts w:hint="eastAsia" w:ascii="仿宋_GB2312" w:hAnsi="ˎ̥" w:eastAsia="仿宋_GB2312" w:cs="仿宋_GB2312"/>
          <w:sz w:val="32"/>
          <w:szCs w:val="32"/>
          <w:shd w:val="clear" w:fill="FFFFFF"/>
          <w:lang w:eastAsia="zh-CN"/>
        </w:rPr>
        <w:t>无</w:t>
      </w:r>
      <w:r>
        <w:rPr>
          <w:rFonts w:hint="default" w:ascii="仿宋_GB2312" w:hAnsi="ˎ̥" w:eastAsia="仿宋_GB2312" w:cs="仿宋_GB2312"/>
          <w:sz w:val="32"/>
          <w:szCs w:val="32"/>
          <w:shd w:val="clear" w:fill="FFFFFF"/>
        </w:rPr>
        <w:t>政府采购支出</w:t>
      </w:r>
      <w:r>
        <w:rPr>
          <w:rFonts w:hint="eastAsia" w:ascii="仿宋_GB2312" w:hAnsi="ˎ̥" w:eastAsia="仿宋_GB2312" w:cs="仿宋_GB2312"/>
          <w:sz w:val="32"/>
          <w:szCs w:val="32"/>
          <w:shd w:val="clear" w:fill="FFFFFF"/>
          <w:lang w:eastAsia="zh-CN"/>
        </w:rPr>
        <w:t>。</w:t>
      </w:r>
      <w:bookmarkStart w:id="107" w:name="_Toc527_WPSOffice_Level2"/>
      <w:bookmarkStart w:id="108" w:name="_Toc19989_WPSOffice_Level2"/>
      <w:bookmarkStart w:id="109" w:name="_Toc10902_WPSOffice_Level2"/>
      <w:bookmarkStart w:id="110" w:name="_Toc6016_WPSOffice_Level2"/>
      <w:bookmarkStart w:id="111" w:name="_Toc15129_WPSOffice_Level2"/>
      <w:bookmarkStart w:id="112" w:name="_Toc29584_WPSOffice_Level2"/>
    </w:p>
    <w:p>
      <w:pPr>
        <w:keepNext w:val="0"/>
        <w:keepLines w:val="0"/>
        <w:widowControl/>
        <w:suppressLineNumbers w:val="0"/>
        <w:spacing w:before="0" w:beforeAutospacing="0" w:after="0" w:afterAutospacing="1"/>
        <w:ind w:left="0" w:right="0" w:firstLine="640" w:firstLineChars="200"/>
        <w:jc w:val="left"/>
        <w:rPr>
          <w:rFonts w:hint="eastAsia" w:ascii="楷体" w:hAnsi="楷体" w:eastAsia="楷体" w:cs="楷体"/>
          <w:bCs/>
          <w:sz w:val="32"/>
          <w:szCs w:val="32"/>
          <w:shd w:val="clear" w:fill="FFFFFF"/>
          <w:lang w:val="en-US"/>
        </w:rPr>
      </w:pPr>
      <w:r>
        <w:rPr>
          <w:rFonts w:hint="eastAsia" w:ascii="楷体" w:hAnsi="楷体" w:eastAsia="楷体" w:cs="楷体"/>
          <w:bCs/>
          <w:sz w:val="32"/>
          <w:szCs w:val="32"/>
          <w:shd w:val="clear" w:fill="FFFFFF"/>
        </w:rPr>
        <w:t>（三）国有资产占用情况。</w:t>
      </w:r>
      <w:bookmarkEnd w:id="107"/>
      <w:bookmarkEnd w:id="108"/>
      <w:bookmarkEnd w:id="109"/>
      <w:bookmarkEnd w:id="110"/>
      <w:bookmarkEnd w:id="111"/>
      <w:bookmarkEnd w:id="112"/>
    </w:p>
    <w:p>
      <w:pPr>
        <w:keepNext w:val="0"/>
        <w:keepLines w:val="0"/>
        <w:widowControl/>
        <w:suppressLineNumbers w:val="0"/>
        <w:spacing w:before="0" w:beforeAutospacing="0" w:after="0" w:afterAutospacing="1" w:line="578" w:lineRule="exact"/>
        <w:ind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bCs/>
          <w:sz w:val="32"/>
          <w:szCs w:val="32"/>
          <w:shd w:val="clear" w:fill="FFFFFF"/>
        </w:rPr>
        <w:t>截至</w:t>
      </w:r>
      <w:r>
        <w:rPr>
          <w:rFonts w:hint="default" w:ascii="仿宋_GB2312" w:hAnsi="ˎ̥" w:eastAsia="仿宋_GB2312" w:cs="仿宋_GB2312"/>
          <w:bCs/>
          <w:sz w:val="32"/>
          <w:szCs w:val="32"/>
          <w:shd w:val="clear" w:fill="FFFFFF"/>
          <w:lang w:val="en-US"/>
        </w:rPr>
        <w:t>2022</w:t>
      </w:r>
      <w:r>
        <w:rPr>
          <w:rFonts w:hint="default" w:ascii="仿宋_GB2312" w:hAnsi="ˎ̥" w:eastAsia="仿宋_GB2312" w:cs="仿宋_GB2312"/>
          <w:bCs/>
          <w:sz w:val="32"/>
          <w:szCs w:val="32"/>
          <w:shd w:val="clear" w:fill="FFFFFF"/>
        </w:rPr>
        <w:t>年</w:t>
      </w:r>
      <w:r>
        <w:rPr>
          <w:rFonts w:hint="default" w:ascii="仿宋_GB2312" w:hAnsi="ˎ̥" w:eastAsia="仿宋_GB2312" w:cs="仿宋_GB2312"/>
          <w:bCs/>
          <w:sz w:val="32"/>
          <w:szCs w:val="32"/>
          <w:shd w:val="clear" w:fill="FFFFFF"/>
          <w:lang w:val="en-US"/>
        </w:rPr>
        <w:t>12</w:t>
      </w:r>
      <w:r>
        <w:rPr>
          <w:rFonts w:hint="default" w:ascii="仿宋_GB2312" w:hAnsi="ˎ̥" w:eastAsia="仿宋_GB2312" w:cs="仿宋_GB2312"/>
          <w:bCs/>
          <w:sz w:val="32"/>
          <w:szCs w:val="32"/>
          <w:shd w:val="clear" w:fill="FFFFFF"/>
        </w:rPr>
        <w:t>月</w:t>
      </w:r>
      <w:r>
        <w:rPr>
          <w:rFonts w:hint="default" w:ascii="仿宋_GB2312" w:hAnsi="ˎ̥" w:eastAsia="仿宋_GB2312" w:cs="仿宋_GB2312"/>
          <w:bCs/>
          <w:sz w:val="32"/>
          <w:szCs w:val="32"/>
          <w:shd w:val="clear" w:fill="FFFFFF"/>
          <w:lang w:val="en-US"/>
        </w:rPr>
        <w:t>31</w:t>
      </w:r>
      <w:r>
        <w:rPr>
          <w:rFonts w:hint="default" w:ascii="仿宋_GB2312" w:hAnsi="ˎ̥" w:eastAsia="仿宋_GB2312" w:cs="仿宋_GB2312"/>
          <w:bCs/>
          <w:sz w:val="32"/>
          <w:szCs w:val="32"/>
          <w:shd w:val="clear" w:fill="FFFFFF"/>
        </w:rPr>
        <w:t>日，本</w:t>
      </w:r>
      <w:r>
        <w:rPr>
          <w:rFonts w:hint="eastAsia" w:ascii="仿宋_GB2312" w:hAnsi="ˎ̥" w:eastAsia="仿宋_GB2312" w:cs="仿宋_GB2312"/>
          <w:bCs/>
          <w:sz w:val="32"/>
          <w:szCs w:val="32"/>
          <w:shd w:val="clear" w:fill="FFFFFF"/>
          <w:lang w:eastAsia="zh-CN"/>
        </w:rPr>
        <w:t>单位占用（租赁）办公用房</w:t>
      </w:r>
      <w:r>
        <w:rPr>
          <w:rFonts w:hint="eastAsia" w:ascii="仿宋_GB2312" w:hAnsi="ˎ̥" w:eastAsia="仿宋_GB2312" w:cs="仿宋_GB2312"/>
          <w:bCs/>
          <w:sz w:val="32"/>
          <w:szCs w:val="32"/>
          <w:shd w:val="clear" w:fill="FFFFFF"/>
          <w:lang w:val="en-US" w:eastAsia="zh-CN"/>
        </w:rPr>
        <w:t>400平方，</w:t>
      </w:r>
      <w:r>
        <w:rPr>
          <w:rFonts w:hint="default" w:ascii="仿宋_GB2312" w:hAnsi="ˎ̥" w:eastAsia="仿宋_GB2312" w:cs="仿宋_GB2312"/>
          <w:bCs/>
          <w:sz w:val="32"/>
          <w:szCs w:val="32"/>
          <w:shd w:val="clear" w:fill="FFFFFF"/>
        </w:rPr>
        <w:t>拥有</w:t>
      </w:r>
      <w:r>
        <w:rPr>
          <w:rFonts w:hint="default" w:ascii="仿宋_GB2312" w:hAnsi="ˎ̥" w:eastAsia="仿宋_GB2312" w:cs="仿宋_GB2312"/>
          <w:sz w:val="32"/>
          <w:szCs w:val="32"/>
          <w:shd w:val="clear" w:fill="FFFFFF"/>
        </w:rPr>
        <w:t>房屋面积</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平方米</w:t>
      </w:r>
      <w:r>
        <w:rPr>
          <w:rFonts w:hint="eastAsia" w:ascii="仿宋_GB2312" w:hAnsi="ˎ̥" w:eastAsia="仿宋_GB2312" w:cs="仿宋_GB2312"/>
          <w:sz w:val="32"/>
          <w:szCs w:val="32"/>
          <w:shd w:val="clear" w:fill="FFFFFF"/>
          <w:lang w:eastAsia="zh-CN"/>
        </w:rPr>
        <w:t>，</w:t>
      </w:r>
      <w:r>
        <w:rPr>
          <w:rFonts w:hint="default" w:ascii="仿宋_GB2312" w:hAnsi="ˎ̥" w:eastAsia="仿宋_GB2312" w:cs="仿宋_GB2312"/>
          <w:sz w:val="32"/>
          <w:szCs w:val="32"/>
          <w:shd w:val="clear" w:fill="FFFFFF"/>
        </w:rPr>
        <w:t>共有车辆</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辆</w:t>
      </w:r>
      <w:r>
        <w:rPr>
          <w:rFonts w:hint="eastAsia" w:ascii="仿宋_GB2312" w:hAnsi="ˎ̥" w:eastAsia="仿宋_GB2312" w:cs="仿宋_GB2312"/>
          <w:sz w:val="32"/>
          <w:szCs w:val="32"/>
          <w:shd w:val="clear" w:fill="FFFFFF"/>
          <w:lang w:eastAsia="zh-CN"/>
        </w:rPr>
        <w:t>，</w:t>
      </w:r>
      <w:r>
        <w:rPr>
          <w:rFonts w:hint="default" w:ascii="仿宋_GB2312" w:hAnsi="ˎ̥" w:eastAsia="仿宋_GB2312" w:cs="仿宋_GB2312"/>
          <w:sz w:val="32"/>
          <w:szCs w:val="32"/>
          <w:shd w:val="clear" w:fill="FFFFFF"/>
        </w:rPr>
        <w:t>单价</w:t>
      </w:r>
      <w:r>
        <w:rPr>
          <w:rFonts w:hint="default" w:ascii="仿宋_GB2312" w:hAnsi="ˎ̥" w:eastAsia="仿宋_GB2312" w:cs="仿宋_GB2312"/>
          <w:sz w:val="32"/>
          <w:szCs w:val="32"/>
          <w:shd w:val="clear" w:fill="FFFFFF"/>
          <w:lang w:val="en-US"/>
        </w:rPr>
        <w:t>100</w:t>
      </w:r>
      <w:r>
        <w:rPr>
          <w:rFonts w:hint="default" w:ascii="仿宋_GB2312" w:hAnsi="ˎ̥" w:eastAsia="仿宋_GB2312" w:cs="仿宋_GB2312"/>
          <w:sz w:val="32"/>
          <w:szCs w:val="32"/>
          <w:shd w:val="clear" w:fill="FFFFFF"/>
        </w:rPr>
        <w:t>万元（含）以上设备（不含车辆）</w:t>
      </w:r>
      <w:r>
        <w:rPr>
          <w:rFonts w:hint="eastAsia" w:ascii="仿宋_GB2312" w:hAnsi="ˎ̥" w:eastAsia="仿宋_GB2312" w:cs="仿宋_GB2312"/>
          <w:sz w:val="32"/>
          <w:szCs w:val="32"/>
          <w:shd w:val="clear" w:fill="FFFFFF"/>
          <w:lang w:val="en-US" w:eastAsia="zh-CN"/>
        </w:rPr>
        <w:t>0</w:t>
      </w:r>
      <w:r>
        <w:rPr>
          <w:rFonts w:hint="default" w:ascii="仿宋_GB2312" w:hAnsi="ˎ̥" w:eastAsia="仿宋_GB2312" w:cs="仿宋_GB2312"/>
          <w:sz w:val="32"/>
          <w:szCs w:val="32"/>
          <w:shd w:val="clear" w:fill="FFFFFF"/>
        </w:rPr>
        <w:t>台（套）。</w:t>
      </w:r>
    </w:p>
    <w:p>
      <w:pPr>
        <w:keepNext w:val="0"/>
        <w:keepLines w:val="0"/>
        <w:widowControl/>
        <w:suppressLineNumbers w:val="0"/>
        <w:spacing w:before="0" w:beforeAutospacing="0" w:after="0" w:afterAutospacing="1" w:line="578" w:lineRule="exact"/>
        <w:ind w:left="0" w:right="0" w:firstLine="640" w:firstLineChars="200"/>
        <w:jc w:val="left"/>
        <w:rPr>
          <w:rFonts w:hint="default" w:ascii="仿宋_GB2312" w:hAnsi="ˎ̥" w:eastAsia="仿宋_GB2312" w:cs="仿宋_GB2312"/>
          <w:sz w:val="32"/>
          <w:szCs w:val="32"/>
          <w:shd w:val="clear" w:fill="FFFFFF"/>
          <w:lang w:val="en-US" w:eastAsia="zh-CN"/>
        </w:rPr>
      </w:pPr>
      <w:r>
        <w:rPr>
          <w:rFonts w:hint="default" w:ascii="仿宋_GB2312" w:hAnsi="ˎ̥" w:eastAsia="仿宋_GB2312" w:cs="仿宋_GB2312"/>
          <w:sz w:val="32"/>
          <w:szCs w:val="32"/>
          <w:shd w:val="clear" w:fill="FFFFFF"/>
        </w:rPr>
        <w:t>年末在建工程</w:t>
      </w:r>
      <w:r>
        <w:rPr>
          <w:rFonts w:hint="eastAsia" w:ascii="仿宋_GB2312" w:hAnsi="ˎ̥" w:eastAsia="仿宋_GB2312" w:cs="仿宋_GB2312"/>
          <w:sz w:val="32"/>
          <w:szCs w:val="32"/>
          <w:lang w:val="en-US" w:eastAsia="zh-CN"/>
        </w:rPr>
        <w:t>1812.66</w:t>
      </w:r>
      <w:r>
        <w:rPr>
          <w:rFonts w:hint="default" w:ascii="仿宋_GB2312" w:hAnsi="ˎ̥" w:eastAsia="仿宋_GB2312" w:cs="仿宋_GB2312"/>
          <w:sz w:val="32"/>
          <w:szCs w:val="32"/>
          <w:shd w:val="clear" w:fill="FFFFFF"/>
        </w:rPr>
        <w:t>万元</w:t>
      </w:r>
      <w:r>
        <w:rPr>
          <w:rFonts w:hint="eastAsia" w:ascii="仿宋_GB2312" w:hAnsi="ˎ̥" w:eastAsia="仿宋_GB2312" w:cs="仿宋_GB2312"/>
          <w:sz w:val="32"/>
          <w:szCs w:val="32"/>
          <w:shd w:val="clear" w:fill="FFFFFF"/>
          <w:lang w:eastAsia="zh-CN"/>
        </w:rPr>
        <w:t>，其中支付中贤小区廉租房项目工程尾款</w:t>
      </w:r>
      <w:r>
        <w:rPr>
          <w:rFonts w:hint="eastAsia" w:ascii="仿宋_GB2312" w:hAnsi="ˎ̥" w:eastAsia="仿宋_GB2312" w:cs="仿宋_GB2312"/>
          <w:sz w:val="32"/>
          <w:szCs w:val="32"/>
          <w:shd w:val="clear" w:fill="FFFFFF"/>
          <w:lang w:val="en-US" w:eastAsia="zh-CN"/>
        </w:rPr>
        <w:t>1185.61万元，其余为老旧保障房小区（劳动公寓、南门新村、甸昆小区）改造工程款。</w:t>
      </w:r>
    </w:p>
    <w:p>
      <w:pPr>
        <w:keepNext w:val="0"/>
        <w:keepLines w:val="0"/>
        <w:widowControl/>
        <w:suppressLineNumbers w:val="0"/>
        <w:spacing w:before="0" w:beforeAutospacing="0" w:after="0" w:afterAutospacing="1"/>
        <w:ind w:left="0" w:right="0" w:firstLine="2880" w:firstLineChars="900"/>
        <w:jc w:val="both"/>
        <w:rPr>
          <w:rFonts w:hint="eastAsia" w:ascii="黑体" w:hAnsi="ˎ̥" w:eastAsia="黑体" w:cs="黑体"/>
          <w:sz w:val="32"/>
          <w:szCs w:val="32"/>
          <w:shd w:val="clear" w:fill="FFFFFF"/>
        </w:rPr>
      </w:pPr>
      <w:bookmarkStart w:id="113" w:name="_Toc11039_WPSOffice_Level1"/>
      <w:bookmarkStart w:id="114" w:name="_Toc17580_WPSOffice_Level1"/>
      <w:bookmarkStart w:id="115" w:name="_Toc8808_WPSOffice_Level1"/>
      <w:bookmarkStart w:id="116" w:name="_Toc4398_WPSOffice_Level1"/>
      <w:bookmarkStart w:id="117" w:name="_Toc15425_WPSOffice_Level1"/>
      <w:bookmarkStart w:id="118" w:name="_Toc8874_WPSOffice_Level1"/>
    </w:p>
    <w:p>
      <w:pPr>
        <w:keepNext w:val="0"/>
        <w:keepLines w:val="0"/>
        <w:widowControl/>
        <w:suppressLineNumbers w:val="0"/>
        <w:spacing w:before="0" w:beforeAutospacing="0" w:after="0" w:afterAutospacing="1"/>
        <w:ind w:left="0" w:right="0" w:firstLine="2880" w:firstLineChars="900"/>
        <w:jc w:val="both"/>
        <w:rPr>
          <w:rFonts w:hint="eastAsia" w:ascii="黑体" w:hAnsi="ˎ̥" w:eastAsia="黑体" w:cs="黑体"/>
          <w:sz w:val="32"/>
          <w:szCs w:val="32"/>
          <w:shd w:val="clear" w:fill="FFFFFF"/>
          <w:lang w:val="en-US"/>
        </w:rPr>
      </w:pPr>
      <w:r>
        <w:rPr>
          <w:rFonts w:hint="eastAsia" w:ascii="黑体" w:hAnsi="ˎ̥" w:eastAsia="黑体" w:cs="黑体"/>
          <w:sz w:val="32"/>
          <w:szCs w:val="32"/>
          <w:shd w:val="clear" w:fill="FFFFFF"/>
        </w:rPr>
        <w:t>第四部分</w:t>
      </w:r>
      <w:r>
        <w:rPr>
          <w:rFonts w:hint="eastAsia" w:ascii="黑体" w:hAnsi="ˎ̥" w:eastAsia="黑体" w:cs="黑体"/>
          <w:sz w:val="32"/>
          <w:szCs w:val="32"/>
          <w:shd w:val="clear" w:fill="FFFFFF"/>
          <w:lang w:val="en-US"/>
        </w:rPr>
        <w:t xml:space="preserve">  </w:t>
      </w:r>
      <w:r>
        <w:rPr>
          <w:rFonts w:hint="eastAsia" w:ascii="黑体" w:hAnsi="ˎ̥" w:eastAsia="黑体" w:cs="黑体"/>
          <w:sz w:val="32"/>
          <w:szCs w:val="32"/>
          <w:shd w:val="clear" w:fill="FFFFFF"/>
        </w:rPr>
        <w:t>名词解释</w:t>
      </w:r>
      <w:bookmarkEnd w:id="113"/>
      <w:bookmarkEnd w:id="114"/>
      <w:bookmarkEnd w:id="115"/>
      <w:bookmarkEnd w:id="116"/>
      <w:bookmarkEnd w:id="117"/>
      <w:bookmarkEnd w:id="118"/>
    </w:p>
    <w:p>
      <w:pPr>
        <w:keepNext w:val="0"/>
        <w:keepLines w:val="0"/>
        <w:widowControl/>
        <w:suppressLineNumbers w:val="0"/>
        <w:spacing w:before="0" w:beforeAutospacing="0" w:after="0" w:afterAutospacing="1"/>
        <w:ind w:left="0" w:right="0"/>
        <w:jc w:val="center"/>
        <w:rPr>
          <w:rFonts w:hint="eastAsia" w:ascii="黑体" w:hAnsi="ˎ̥" w:eastAsia="黑体" w:cs="黑体"/>
          <w:sz w:val="32"/>
          <w:szCs w:val="32"/>
          <w:shd w:val="clear" w:fill="FFFFFF"/>
          <w:lang w:val="en-US"/>
        </w:rPr>
      </w:pPr>
    </w:p>
    <w:p>
      <w:pPr>
        <w:keepNext w:val="0"/>
        <w:keepLines w:val="0"/>
        <w:widowControl/>
        <w:numPr>
          <w:ilvl w:val="0"/>
          <w:numId w:val="0"/>
        </w:numPr>
        <w:suppressLineNumbers w:val="0"/>
        <w:spacing w:before="0" w:beforeAutospacing="0" w:after="0" w:afterAutospacing="1"/>
        <w:ind w:right="0" w:rightChars="0" w:firstLine="640" w:firstLineChars="200"/>
        <w:jc w:val="left"/>
        <w:rPr>
          <w:rFonts w:hint="default" w:ascii="仿宋_GB2312" w:hAnsi="ˎ̥" w:eastAsia="仿宋_GB2312" w:cs="仿宋_GB2312"/>
          <w:sz w:val="32"/>
          <w:szCs w:val="32"/>
          <w:shd w:val="clear" w:fill="FFFFFF"/>
          <w:lang w:val="en-US"/>
        </w:rPr>
      </w:pPr>
      <w:r>
        <w:rPr>
          <w:rFonts w:hint="eastAsia" w:ascii="仿宋_GB2312" w:hAnsi="ˎ̥" w:eastAsia="仿宋_GB2312" w:cs="仿宋_GB2312"/>
          <w:sz w:val="32"/>
          <w:szCs w:val="32"/>
          <w:shd w:val="clear" w:fill="FFFFFF"/>
          <w:lang w:eastAsia="zh-CN"/>
        </w:rPr>
        <w:t>一、</w:t>
      </w:r>
      <w:r>
        <w:rPr>
          <w:rFonts w:hint="default" w:ascii="仿宋_GB2312" w:hAnsi="ˎ̥" w:eastAsia="仿宋_GB2312" w:cs="仿宋_GB2312"/>
          <w:sz w:val="32"/>
          <w:szCs w:val="32"/>
          <w:shd w:val="clear" w:fill="FFFFFF"/>
        </w:rPr>
        <w:t>财政拨款收入：指同级政府财政部门当年拨付的各类财政拨款。</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二、上级补助收入：指事业单位从主管部门和上级单位取得的非财政补助收入。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三、事业收入：指事业单位开展专业业务活动及辅助活动取得的收入。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四、经营收入：指事业单位在专业业务活动及其辅助活动之外开展非独立核算经营活动取得的收入。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五、附属单位上缴收入：指事业单位取得附属独立核算单位根据有关规定上缴的收入。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六、其他收入：指除上述“财政拨款收入”“事业收入”“上级补助收入”“经营收入”“附属单位上缴收入”等以外的收入。</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七、使用非财政拨款结余：指事业单位在当年的“财政拨款收入”“事业收入”“经营收入”“其他收入”等不足以安排当年支出的情况下，使用非同级财政拨款结余资金弥补本年度收支缺口。</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八、年初结转和结余：指以前年度尚未完成、结转到本年按有关规定继续使用的资金，或项目已完成等产生的结余资金。</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九、结余分配：指事业单位缴纳企业所得税以及从非财政拨款结余或经营结余中提取各类结余的情况。</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十一、基本支出：指为保障机构正常运转、完成日常工作任务而发生的人员支出和公用支出。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十二、项目支出：指在基本支出之外为完成特定行政任务和事业发展目标所发生的支出。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十三、经营支出：指事业单位在专业业务活动及其辅助活动之外开展非独立核算经营活动发生的支出。</w:t>
      </w:r>
    </w:p>
    <w:p>
      <w:pPr>
        <w:keepNext w:val="0"/>
        <w:keepLines w:val="0"/>
        <w:widowControl/>
        <w:suppressLineNumbers w:val="0"/>
        <w:spacing w:before="0" w:beforeAutospacing="0" w:after="0" w:afterAutospacing="1"/>
        <w:ind w:left="0" w:right="0" w:firstLine="640" w:firstLineChars="200"/>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0" w:beforeAutospacing="0" w:after="0" w:afterAutospacing="1"/>
        <w:ind w:left="0" w:right="0" w:firstLine="645"/>
        <w:jc w:val="left"/>
        <w:rPr>
          <w:rFonts w:hint="default" w:ascii="仿宋_GB2312" w:hAnsi="ˎ̥" w:eastAsia="仿宋_GB2312" w:cs="仿宋_GB2312"/>
          <w:sz w:val="32"/>
          <w:szCs w:val="32"/>
          <w:shd w:val="clear" w:fill="FFFFFF"/>
          <w:lang w:val="en-US"/>
        </w:rPr>
      </w:pPr>
      <w:r>
        <w:rPr>
          <w:rFonts w:hint="default" w:ascii="仿宋_GB2312" w:hAnsi="ˎ̥" w:eastAsia="仿宋_GB2312" w:cs="仿宋_GB2312"/>
          <w:sz w:val="32"/>
          <w:szCs w:val="32"/>
          <w:shd w:val="clear" w:fill="FFFFFF"/>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widowControl/>
        <w:suppressLineNumbers w:val="0"/>
        <w:spacing w:before="0" w:beforeAutospacing="0" w:after="0" w:afterAutospacing="1"/>
        <w:ind w:left="0" w:right="0"/>
        <w:jc w:val="left"/>
        <w:rPr>
          <w:rFonts w:hint="default" w:ascii="仿宋_GB2312" w:hAnsi="ˎ̥" w:eastAsia="仿宋_GB2312" w:cs="仿宋_GB2312"/>
          <w:sz w:val="32"/>
          <w:szCs w:val="32"/>
          <w:shd w:val="clear" w:fill="FFFFFF"/>
          <w:lang w:val="en-US"/>
        </w:rPr>
      </w:pPr>
    </w:p>
    <w:p>
      <w:pPr>
        <w:keepNext w:val="0"/>
        <w:keepLines w:val="0"/>
        <w:widowControl/>
        <w:suppressLineNumbers w:val="0"/>
        <w:spacing w:before="0" w:beforeAutospacing="0" w:after="0" w:afterAutospacing="1"/>
        <w:ind w:left="0" w:right="0"/>
        <w:jc w:val="left"/>
        <w:rPr>
          <w:shd w:val="clear" w:fill="FFFFFF"/>
          <w:lang w:val="en-US"/>
        </w:rPr>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NDFiM2U0NDQ2ZDVjZGNmMTJkZGRlMTYzNTkwMjcifQ=="/>
  </w:docVars>
  <w:rsids>
    <w:rsidRoot w:val="00000000"/>
    <w:rsid w:val="0A574B72"/>
    <w:rsid w:val="0A735339"/>
    <w:rsid w:val="0E2515A2"/>
    <w:rsid w:val="10935ADA"/>
    <w:rsid w:val="17912624"/>
    <w:rsid w:val="19F60724"/>
    <w:rsid w:val="1D5A5F68"/>
    <w:rsid w:val="21334625"/>
    <w:rsid w:val="23717BC4"/>
    <w:rsid w:val="2F970778"/>
    <w:rsid w:val="2FED715C"/>
    <w:rsid w:val="33017F0A"/>
    <w:rsid w:val="345A3F65"/>
    <w:rsid w:val="354E7BCC"/>
    <w:rsid w:val="37200D5F"/>
    <w:rsid w:val="563C2FB8"/>
    <w:rsid w:val="598F34F3"/>
    <w:rsid w:val="5F24793A"/>
    <w:rsid w:val="5F351DF1"/>
    <w:rsid w:val="5F3B4E0B"/>
    <w:rsid w:val="6FB77E04"/>
    <w:rsid w:val="77546797"/>
    <w:rsid w:val="7FBB6A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Body Text Indent 2"/>
    <w:basedOn w:val="1"/>
    <w:qFormat/>
    <w:uiPriority w:val="0"/>
    <w:pPr>
      <w:spacing w:after="120" w:line="480" w:lineRule="auto"/>
      <w:ind w:left="420" w:leftChars="200"/>
    </w:pPr>
    <w:rPr>
      <w:rFonts w:ascii="Calibri" w:hAnsi="Calibri" w:eastAsia="宋体" w:cs="Times New Roman"/>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列出段落1"/>
    <w:basedOn w:val="1"/>
    <w:qFormat/>
    <w:uiPriority w:val="34"/>
    <w:pPr>
      <w:ind w:firstLine="420" w:firstLineChars="200"/>
    </w:pPr>
  </w:style>
  <w:style w:type="character" w:customStyle="1" w:styleId="14">
    <w:name w:val="16"/>
    <w:basedOn w:val="12"/>
    <w:uiPriority w:val="0"/>
    <w:rPr>
      <w:rFonts w:hint="eastAsia" w:ascii="宋体" w:hAnsi="宋体" w:eastAsia="宋体" w:cs="宋体"/>
      <w:sz w:val="18"/>
      <w:szCs w:val="18"/>
    </w:rPr>
  </w:style>
  <w:style w:type="character" w:customStyle="1" w:styleId="15">
    <w:name w:val="10"/>
    <w:basedOn w:val="12"/>
    <w:uiPriority w:val="0"/>
    <w:rPr>
      <w:rFonts w:hint="default" w:ascii="Times New Roman" w:hAnsi="Times New Roman" w:cs="Times New Roman"/>
    </w:rPr>
  </w:style>
  <w:style w:type="character" w:customStyle="1" w:styleId="16">
    <w:name w:val="15"/>
    <w:basedOn w:val="12"/>
    <w:uiPriority w:val="0"/>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16</Pages>
  <Words>5060</Words>
  <Characters>5689</Characters>
  <TotalTime>29</TotalTime>
  <ScaleCrop>false</ScaleCrop>
  <LinksUpToDate>false</LinksUpToDate>
  <CharactersWithSpaces>5753</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2023-09-15T08:55:00Z</dcterms:created>
  <dc:creator>Administrator</dc:creator>
  <cp:lastModifiedBy>Administrator</cp:lastModifiedBy>
  <dcterms:modified xsi:type="dcterms:W3CDTF">2023-09-26T02:27:30Z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477DA21EC7024CA1A398B0931A0B1CC8_13</vt:lpwstr>
  </property>
</Properties>
</file>