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美兰区不良执业行为记分公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海美卫医记（2023）4号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被记分单位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海口鹏爱医疗美容医院有限公司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使用非卫生技术人员从事医疗卫生技术工作、未按照《病历书写基本规范》的规定填写病历资料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</w:rPr>
              <w:t>《海南省医疗机构不良执业行为记分管理办法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2022年版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第九条第（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）项、第九条第（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分不良执业积分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11617496"/>
    <w:rsid w:val="1B775F20"/>
    <w:rsid w:val="2CDF6564"/>
    <w:rsid w:val="2CEC3166"/>
    <w:rsid w:val="2D306F25"/>
    <w:rsid w:val="375119B8"/>
    <w:rsid w:val="3A975172"/>
    <w:rsid w:val="44AF7997"/>
    <w:rsid w:val="5459592A"/>
    <w:rsid w:val="5E063030"/>
    <w:rsid w:val="607F6267"/>
    <w:rsid w:val="65CD50E1"/>
    <w:rsid w:val="6975785F"/>
    <w:rsid w:val="7D9906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1</TotalTime>
  <ScaleCrop>false</ScaleCrop>
  <LinksUpToDate>false</LinksUpToDate>
  <CharactersWithSpaces>250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dcterms:modified xsi:type="dcterms:W3CDTF">2023-10-17T02:56:06Z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0717A05E17CD48E8A202EB83BA595B50</vt:lpwstr>
  </property>
</Properties>
</file>