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after="0" w:line="240" w:lineRule="auto"/>
        <w:jc w:val="center"/>
        <w:textAlignment w:val="auto"/>
        <w:rPr>
          <w:rFonts w:hint="eastAsia" w:ascii="宋体" w:hAnsi="宋体" w:eastAsia="宋体" w:cs="宋体"/>
          <w:b/>
          <w:bCs/>
          <w:kern w:val="2"/>
          <w:sz w:val="44"/>
          <w:szCs w:val="44"/>
          <w:lang w:eastAsia="zh-CN"/>
        </w:rPr>
      </w:pPr>
      <w:r>
        <w:rPr>
          <w:rFonts w:hint="eastAsia" w:ascii="宋体" w:hAnsi="宋体" w:eastAsia="宋体" w:cs="宋体"/>
          <w:b/>
          <w:bCs/>
          <w:kern w:val="2"/>
          <w:sz w:val="44"/>
          <w:szCs w:val="44"/>
          <w:lang w:eastAsia="zh-CN"/>
        </w:rPr>
        <w:t>海口市</w:t>
      </w:r>
      <w:r>
        <w:rPr>
          <w:rFonts w:hint="eastAsia" w:ascii="宋体" w:hAnsi="宋体" w:eastAsia="宋体" w:cs="宋体"/>
          <w:b/>
          <w:bCs/>
          <w:kern w:val="2"/>
          <w:sz w:val="44"/>
          <w:szCs w:val="44"/>
        </w:rPr>
        <w:t>美兰</w:t>
      </w:r>
      <w:r>
        <w:rPr>
          <w:rFonts w:hint="eastAsia" w:ascii="宋体" w:hAnsi="宋体" w:eastAsia="宋体" w:cs="宋体"/>
          <w:b/>
          <w:bCs/>
          <w:kern w:val="2"/>
          <w:sz w:val="44"/>
          <w:szCs w:val="44"/>
          <w:lang w:eastAsia="zh-CN"/>
        </w:rPr>
        <w:t>区住房和城乡建设局</w:t>
      </w:r>
    </w:p>
    <w:p>
      <w:pPr>
        <w:keepNext w:val="0"/>
        <w:keepLines w:val="0"/>
        <w:pageBreakBefore w:val="0"/>
        <w:widowControl w:val="0"/>
        <w:kinsoku/>
        <w:wordWrap/>
        <w:overflowPunct/>
        <w:topLinePunct w:val="0"/>
        <w:autoSpaceDE/>
        <w:bidi w:val="0"/>
        <w:adjustRightInd/>
        <w:snapToGrid/>
        <w:spacing w:after="0" w:line="240" w:lineRule="auto"/>
        <w:jc w:val="center"/>
        <w:textAlignment w:val="auto"/>
        <w:rPr>
          <w:rFonts w:hint="eastAsia" w:ascii="宋体" w:hAnsi="宋体" w:eastAsia="宋体" w:cs="宋体"/>
          <w:b/>
          <w:bCs/>
          <w:kern w:val="2"/>
          <w:sz w:val="44"/>
          <w:szCs w:val="44"/>
          <w:lang w:val="en-US" w:eastAsia="zh-CN"/>
        </w:rPr>
      </w:pPr>
      <w:r>
        <w:rPr>
          <w:rFonts w:hint="eastAsia" w:ascii="宋体" w:hAnsi="宋体" w:eastAsia="宋体" w:cs="宋体"/>
          <w:b/>
          <w:bCs/>
          <w:kern w:val="2"/>
          <w:sz w:val="44"/>
          <w:szCs w:val="44"/>
          <w:lang w:val="en-US" w:eastAsia="zh-CN"/>
        </w:rPr>
        <w:t>2021年工作总结及</w:t>
      </w:r>
    </w:p>
    <w:p>
      <w:pPr>
        <w:keepNext w:val="0"/>
        <w:keepLines w:val="0"/>
        <w:pageBreakBefore w:val="0"/>
        <w:widowControl w:val="0"/>
        <w:kinsoku/>
        <w:wordWrap/>
        <w:overflowPunct/>
        <w:topLinePunct w:val="0"/>
        <w:autoSpaceDE/>
        <w:bidi w:val="0"/>
        <w:adjustRightInd/>
        <w:snapToGrid/>
        <w:spacing w:after="0" w:line="240" w:lineRule="auto"/>
        <w:jc w:val="center"/>
        <w:textAlignment w:val="auto"/>
        <w:rPr>
          <w:rFonts w:hint="eastAsia" w:ascii="宋体" w:hAnsi="宋体" w:eastAsia="宋体" w:cs="宋体"/>
          <w:b/>
          <w:bCs/>
          <w:kern w:val="2"/>
          <w:sz w:val="44"/>
          <w:szCs w:val="44"/>
          <w:lang w:val="en-US" w:eastAsia="zh-CN"/>
        </w:rPr>
      </w:pPr>
      <w:r>
        <w:rPr>
          <w:rFonts w:hint="eastAsia" w:ascii="宋体" w:hAnsi="宋体" w:eastAsia="宋体" w:cs="宋体"/>
          <w:b/>
          <w:bCs/>
          <w:kern w:val="2"/>
          <w:sz w:val="44"/>
          <w:szCs w:val="44"/>
          <w:lang w:val="en-US" w:eastAsia="zh-CN"/>
        </w:rPr>
        <w:t>2022年工作</w:t>
      </w:r>
      <w:r>
        <w:rPr>
          <w:rFonts w:hint="eastAsia" w:ascii="宋体" w:hAnsi="宋体" w:eastAsia="宋体" w:cs="宋体"/>
          <w:b/>
          <w:bCs/>
          <w:sz w:val="44"/>
          <w:szCs w:val="44"/>
          <w:lang w:val="en-US" w:eastAsia="zh-CN"/>
        </w:rPr>
        <w:t>计划</w:t>
      </w:r>
    </w:p>
    <w:p>
      <w:pPr>
        <w:pStyle w:val="7"/>
        <w:keepNext w:val="0"/>
        <w:keepLines w:val="0"/>
        <w:pageBreakBefore w:val="0"/>
        <w:widowControl w:val="0"/>
        <w:kinsoku/>
        <w:wordWrap/>
        <w:overflowPunct/>
        <w:topLinePunct w:val="0"/>
        <w:autoSpaceDE/>
        <w:autoSpaceDN/>
        <w:bidi w:val="0"/>
        <w:snapToGrid/>
        <w:spacing w:after="0" w:line="600" w:lineRule="exact"/>
        <w:ind w:left="0" w:right="0" w:firstLine="640" w:firstLineChars="200"/>
        <w:jc w:val="both"/>
        <w:textAlignment w:val="auto"/>
        <w:rPr>
          <w:rFonts w:hint="eastAsia" w:ascii="黑体" w:hAnsi="黑体" w:eastAsia="黑体" w:cs="黑体"/>
          <w:b w:val="0"/>
          <w:bCs/>
          <w:color w:val="000000" w:themeColor="text1"/>
          <w:sz w:val="32"/>
          <w:szCs w:val="32"/>
          <w:lang w:eastAsia="zh-CN"/>
        </w:rPr>
      </w:pPr>
      <w:r>
        <w:rPr>
          <w:rFonts w:hint="eastAsia" w:ascii="仿宋" w:hAnsi="仿宋" w:eastAsia="仿宋" w:cs="仿宋"/>
          <w:bCs/>
          <w:sz w:val="32"/>
          <w:szCs w:val="32"/>
        </w:rPr>
        <w:t>2021年来，我区</w:t>
      </w:r>
      <w:r>
        <w:rPr>
          <w:rFonts w:hint="eastAsia" w:ascii="仿宋" w:hAnsi="仿宋" w:eastAsia="仿宋" w:cs="仿宋"/>
          <w:bCs/>
          <w:sz w:val="32"/>
          <w:szCs w:val="32"/>
          <w:lang w:eastAsia="zh-CN"/>
        </w:rPr>
        <w:t>住房和城乡建设各项工作</w:t>
      </w:r>
      <w:r>
        <w:rPr>
          <w:rFonts w:hint="eastAsia" w:ascii="仿宋" w:hAnsi="仿宋" w:eastAsia="仿宋" w:cs="仿宋"/>
          <w:bCs/>
          <w:sz w:val="32"/>
          <w:szCs w:val="32"/>
        </w:rPr>
        <w:t>在区委、区政府的领导下</w:t>
      </w:r>
      <w:r>
        <w:rPr>
          <w:rFonts w:hint="eastAsia" w:ascii="仿宋" w:hAnsi="仿宋" w:eastAsia="仿宋" w:cs="仿宋"/>
          <w:bCs/>
          <w:sz w:val="32"/>
          <w:szCs w:val="32"/>
          <w:lang w:eastAsia="zh-CN"/>
        </w:rPr>
        <w:t>稳步发展，成绩优良。</w:t>
      </w:r>
      <w:r>
        <w:rPr>
          <w:rFonts w:hint="eastAsia" w:ascii="仿宋" w:hAnsi="仿宋" w:eastAsia="仿宋" w:cs="仿宋"/>
          <w:b w:val="0"/>
          <w:bCs w:val="0"/>
          <w:color w:val="auto"/>
          <w:kern w:val="2"/>
          <w:sz w:val="32"/>
          <w:szCs w:val="32"/>
          <w:highlight w:val="none"/>
          <w:lang w:val="en-US" w:eastAsia="zh-CN" w:bidi="ar-SA"/>
        </w:rPr>
        <w:t>2021年海南省实用性村庄规划竞赛，美兰区共有3个村庄获奖，其中三江镇江源村获</w:t>
      </w:r>
      <w:r>
        <w:rPr>
          <w:rFonts w:hint="eastAsia" w:ascii="仿宋" w:hAnsi="仿宋" w:eastAsia="仿宋" w:cs="仿宋"/>
          <w:sz w:val="32"/>
          <w:szCs w:val="32"/>
        </w:rPr>
        <w:t>一等奖，大致坡镇昌福村获三等奖，演丰镇演东村获优秀奖。</w:t>
      </w:r>
      <w:r>
        <w:rPr>
          <w:rFonts w:hint="eastAsia" w:ascii="仿宋" w:hAnsi="仿宋" w:eastAsia="仿宋" w:cs="仿宋"/>
          <w:b w:val="0"/>
          <w:bCs w:val="0"/>
          <w:sz w:val="32"/>
          <w:szCs w:val="32"/>
          <w:lang w:val="en-US" w:eastAsia="zh-CN"/>
        </w:rPr>
        <w:t>老旧小区改造数量全市最多，工程形象进度位居四个区前列。12项行政审批</w:t>
      </w:r>
      <w:r>
        <w:rPr>
          <w:rFonts w:hint="eastAsia" w:ascii="仿宋" w:hAnsi="仿宋" w:eastAsia="仿宋" w:cs="仿宋"/>
          <w:b w:val="0"/>
          <w:bCs w:val="0"/>
          <w:color w:val="auto"/>
          <w:kern w:val="0"/>
          <w:sz w:val="32"/>
          <w:szCs w:val="32"/>
          <w:lang w:val="en-US" w:eastAsia="zh-CN" w:bidi="ar-SA"/>
        </w:rPr>
        <w:t>精简材料，压缩时限，有效优化营商环境。</w:t>
      </w:r>
    </w:p>
    <w:p>
      <w:pPr>
        <w:pStyle w:val="7"/>
        <w:keepNext w:val="0"/>
        <w:keepLines w:val="0"/>
        <w:pageBreakBefore w:val="0"/>
        <w:widowControl w:val="0"/>
        <w:kinsoku/>
        <w:wordWrap/>
        <w:overflowPunct/>
        <w:topLinePunct w:val="0"/>
        <w:autoSpaceDE/>
        <w:autoSpaceDN/>
        <w:bidi w:val="0"/>
        <w:snapToGrid/>
        <w:spacing w:line="560" w:lineRule="exact"/>
        <w:ind w:left="0" w:right="0" w:firstLine="643"/>
        <w:jc w:val="both"/>
        <w:textAlignment w:val="auto"/>
        <w:rPr>
          <w:rFonts w:hint="eastAsia" w:ascii="黑体" w:hAnsi="黑体" w:eastAsia="黑体" w:cs="黑体"/>
          <w:b w:val="0"/>
          <w:bCs/>
          <w:color w:val="000000" w:themeColor="text1"/>
          <w:sz w:val="32"/>
          <w:szCs w:val="32"/>
          <w:lang w:val="en-US" w:eastAsia="zh-CN"/>
        </w:rPr>
      </w:pPr>
      <w:r>
        <w:rPr>
          <w:rFonts w:hint="eastAsia" w:ascii="黑体" w:hAnsi="黑体" w:eastAsia="黑体" w:cs="黑体"/>
          <w:b w:val="0"/>
          <w:bCs/>
          <w:color w:val="000000" w:themeColor="text1"/>
          <w:sz w:val="32"/>
          <w:szCs w:val="32"/>
          <w:lang w:val="en-US" w:eastAsia="zh-CN"/>
        </w:rPr>
        <w:t>一、2021年工作总结</w:t>
      </w:r>
    </w:p>
    <w:p>
      <w:pPr>
        <w:pStyle w:val="2"/>
        <w:keepNext w:val="0"/>
        <w:keepLines w:val="0"/>
        <w:pageBreakBefore w:val="0"/>
        <w:widowControl/>
        <w:kinsoku/>
        <w:wordWrap/>
        <w:overflowPunct/>
        <w:topLinePunct w:val="0"/>
        <w:autoSpaceDE/>
        <w:autoSpaceDN/>
        <w:bidi w:val="0"/>
        <w:adjustRightInd w:val="0"/>
        <w:snapToGrid w:val="0"/>
        <w:spacing w:after="0" w:line="600" w:lineRule="exact"/>
        <w:ind w:left="0" w:leftChars="0" w:firstLine="643" w:firstLineChars="200"/>
        <w:jc w:val="both"/>
        <w:textAlignment w:val="auto"/>
        <w:rPr>
          <w:rFonts w:hint="eastAsia" w:ascii="楷体_GB2312" w:hAnsi="楷体_GB2312" w:eastAsia="楷体_GB2312" w:cs="楷体_GB2312"/>
          <w:b/>
          <w:bCs/>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（一）以村庄规划为引领，着力开展乡村建设与环境治理，进一步提升农村人居环境水平</w:t>
      </w:r>
    </w:p>
    <w:p>
      <w:pPr>
        <w:pStyle w:val="2"/>
        <w:keepNext w:val="0"/>
        <w:keepLines w:val="0"/>
        <w:pageBreakBefore w:val="0"/>
        <w:kinsoku/>
        <w:wordWrap/>
        <w:overflowPunct/>
        <w:topLinePunct w:val="0"/>
        <w:autoSpaceDE/>
        <w:autoSpaceDN/>
        <w:bidi w:val="0"/>
        <w:spacing w:after="0" w:line="600" w:lineRule="exact"/>
        <w:ind w:lef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auto"/>
          <w:kern w:val="2"/>
          <w:sz w:val="32"/>
          <w:szCs w:val="32"/>
          <w:highlight w:val="none"/>
          <w:lang w:val="en-US" w:eastAsia="zh-CN" w:bidi="ar-SA"/>
        </w:rPr>
        <w:t>1.全面推进村庄规划编制，打造规划示范村。</w:t>
      </w:r>
      <w:r>
        <w:rPr>
          <w:rFonts w:hint="eastAsia" w:ascii="仿宋" w:hAnsi="仿宋" w:eastAsia="仿宋" w:cs="仿宋"/>
          <w:b w:val="0"/>
          <w:bCs w:val="0"/>
          <w:color w:val="auto"/>
          <w:kern w:val="2"/>
          <w:sz w:val="32"/>
          <w:szCs w:val="32"/>
          <w:highlight w:val="none"/>
          <w:lang w:val="en-US" w:eastAsia="zh-CN" w:bidi="ar-SA"/>
        </w:rPr>
        <w:t>2021年我局统筹编制26个村庄规划，通过调查、入户、座谈等多种方式广泛征求民意，深入了解村庄特色、文化背景、资源禀赋、风土人情，因地制宜规划村庄发展定位、主导产业、用地布局和公共基础设施配套，形成村民参与、专业支撑的规划成果。在2021年海南省实用性村庄规划竞赛中，美兰区共有3个村庄获奖，其中三江镇江源村获</w:t>
      </w:r>
      <w:r>
        <w:rPr>
          <w:rFonts w:hint="eastAsia" w:ascii="仿宋" w:hAnsi="仿宋" w:eastAsia="仿宋" w:cs="仿宋"/>
          <w:sz w:val="32"/>
          <w:szCs w:val="32"/>
        </w:rPr>
        <w:t>一等奖，大致坡镇昌福村获三等奖，演丰镇演东村获优秀奖。</w:t>
      </w:r>
    </w:p>
    <w:p>
      <w:pPr>
        <w:keepNext w:val="0"/>
        <w:keepLines w:val="0"/>
        <w:pageBreakBefore w:val="0"/>
        <w:numPr>
          <w:ilvl w:val="-1"/>
          <w:numId w:val="0"/>
        </w:numPr>
        <w:kinsoku/>
        <w:wordWrap/>
        <w:overflowPunct/>
        <w:topLinePunct w:val="0"/>
        <w:autoSpaceDE/>
        <w:autoSpaceDN/>
        <w:bidi w:val="0"/>
        <w:spacing w:after="0" w:line="600" w:lineRule="exact"/>
        <w:ind w:left="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2.联动开展农村户厕防渗漏改造，形成高效机制。</w:t>
      </w:r>
      <w:r>
        <w:rPr>
          <w:rFonts w:hint="eastAsia" w:ascii="仿宋" w:hAnsi="仿宋" w:eastAsia="仿宋" w:cs="仿宋"/>
          <w:b w:val="0"/>
          <w:bCs w:val="0"/>
          <w:sz w:val="32"/>
          <w:szCs w:val="32"/>
          <w:lang w:val="en-US" w:eastAsia="zh-CN"/>
        </w:rPr>
        <w:t>2021年我局统筹农村户用化粪池防渗漏改造工作1900户，截至11月24日，开工率100%，竣工率100%，乡镇验收合格1715户，验收合格率95.74%。本年度</w:t>
      </w:r>
      <w:r>
        <w:rPr>
          <w:rFonts w:hint="eastAsia" w:ascii="仿宋" w:hAnsi="仿宋" w:eastAsia="仿宋" w:cs="仿宋"/>
          <w:sz w:val="32"/>
          <w:szCs w:val="32"/>
          <w:lang w:val="en-US" w:eastAsia="zh-CN"/>
        </w:rPr>
        <w:t>我局总结经验，探索高效改造机制，</w:t>
      </w:r>
      <w:r>
        <w:rPr>
          <w:rFonts w:hint="eastAsia" w:ascii="仿宋" w:hAnsi="仿宋" w:eastAsia="仿宋" w:cs="仿宋"/>
          <w:b w:val="0"/>
          <w:bCs w:val="0"/>
          <w:sz w:val="32"/>
          <w:szCs w:val="32"/>
          <w:lang w:val="en-US" w:eastAsia="zh-CN"/>
        </w:rPr>
        <w:t>一是统筹</w:t>
      </w:r>
      <w:r>
        <w:rPr>
          <w:rFonts w:hint="eastAsia" w:ascii="仿宋" w:hAnsi="仿宋" w:eastAsia="仿宋" w:cs="仿宋"/>
          <w:sz w:val="32"/>
          <w:szCs w:val="32"/>
          <w:lang w:val="en-US" w:eastAsia="zh-CN"/>
        </w:rPr>
        <w:t>挖掘机集中使用，提高改造效率，有效降低成本，减轻农户负担；二是充分发挥区农村“厕所革命”工作推进领导小组和厕改工作督查组的督导作用，开展实地督导督查，建立年度考核制度，压实量化各部门职责；三是总结验收通病，村干部先行自查自改，增加验收队伍，提高乡镇验收合格率。</w:t>
      </w:r>
    </w:p>
    <w:p>
      <w:pPr>
        <w:keepNext w:val="0"/>
        <w:keepLines w:val="0"/>
        <w:pageBreakBefore w:val="0"/>
        <w:numPr>
          <w:ilvl w:val="-1"/>
          <w:numId w:val="0"/>
        </w:numPr>
        <w:kinsoku/>
        <w:wordWrap/>
        <w:overflowPunct/>
        <w:topLinePunct w:val="0"/>
        <w:autoSpaceDE/>
        <w:autoSpaceDN/>
        <w:bidi w:val="0"/>
        <w:spacing w:after="0" w:line="600" w:lineRule="exact"/>
        <w:ind w:left="0" w:firstLine="643" w:firstLineChars="200"/>
        <w:jc w:val="both"/>
        <w:textAlignment w:val="auto"/>
        <w:rPr>
          <w:rFonts w:hint="eastAsia" w:ascii="仿宋" w:hAnsi="仿宋" w:eastAsia="仿宋" w:cs="仿宋"/>
          <w:b/>
          <w:bCs/>
          <w:sz w:val="32"/>
          <w:szCs w:val="32"/>
          <w:highlight w:val="yellow"/>
          <w:lang w:val="en-US" w:eastAsia="zh-CN"/>
        </w:rPr>
      </w:pPr>
      <w:r>
        <w:rPr>
          <w:rFonts w:hint="eastAsia" w:ascii="仿宋" w:hAnsi="仿宋" w:eastAsia="仿宋" w:cs="仿宋"/>
          <w:b/>
          <w:bCs/>
          <w:color w:val="auto"/>
          <w:kern w:val="2"/>
          <w:sz w:val="32"/>
          <w:szCs w:val="32"/>
          <w:highlight w:val="none"/>
          <w:lang w:val="en-US" w:eastAsia="zh-CN"/>
        </w:rPr>
        <w:t>3.加强农村公路标准化建设与养护管理，建设“美丽农村路”。</w:t>
      </w:r>
      <w:r>
        <w:rPr>
          <w:rFonts w:hint="eastAsia" w:ascii="仿宋" w:hAnsi="仿宋" w:eastAsia="仿宋" w:cs="仿宋"/>
          <w:sz w:val="32"/>
          <w:szCs w:val="32"/>
          <w:lang w:val="en-US" w:eastAsia="zh-CN"/>
        </w:rPr>
        <w:t>2021年我局对美兰区10条农村公路进行拓宽并安装配套照明路灯约300盏，硬化总里程约9.4公里。截至目前，3条道路已建设完工通车，剩余道路计划12月底前建设完工。</w:t>
      </w:r>
    </w:p>
    <w:p>
      <w:pPr>
        <w:keepNext w:val="0"/>
        <w:keepLines w:val="0"/>
        <w:pageBreakBefore w:val="0"/>
        <w:numPr>
          <w:ilvl w:val="-1"/>
          <w:numId w:val="0"/>
        </w:numPr>
        <w:kinsoku/>
        <w:wordWrap/>
        <w:overflowPunct/>
        <w:topLinePunct w:val="0"/>
        <w:autoSpaceDE/>
        <w:autoSpaceDN/>
        <w:bidi w:val="0"/>
        <w:spacing w:after="0" w:line="600" w:lineRule="exact"/>
        <w:ind w:firstLine="643" w:firstLineChars="200"/>
        <w:jc w:val="both"/>
        <w:textAlignment w:val="auto"/>
        <w:rPr>
          <w:rFonts w:hint="eastAsia" w:ascii="仿宋" w:hAnsi="仿宋" w:eastAsia="仿宋" w:cs="仿宋"/>
          <w:b/>
          <w:bCs/>
          <w:sz w:val="32"/>
          <w:szCs w:val="32"/>
          <w:lang w:val="en-US" w:eastAsia="zh-CN"/>
        </w:rPr>
      </w:pPr>
      <w:r>
        <w:rPr>
          <w:rFonts w:hint="eastAsia" w:ascii="楷体_GB2312" w:hAnsi="楷体_GB2312" w:eastAsia="楷体_GB2312" w:cs="楷体_GB2312"/>
          <w:b/>
          <w:bCs/>
          <w:color w:val="auto"/>
          <w:kern w:val="2"/>
          <w:sz w:val="32"/>
          <w:szCs w:val="32"/>
          <w:highlight w:val="none"/>
          <w:lang w:val="en-US" w:eastAsia="zh-CN" w:bidi="ar-SA"/>
        </w:rPr>
        <w:t>（二）以人为本、精准施策，高效推动片区征收与改造，助力城市更新，切实增强群众幸福感</w:t>
      </w:r>
    </w:p>
    <w:p>
      <w:pPr>
        <w:keepNext w:val="0"/>
        <w:keepLines w:val="0"/>
        <w:pageBreakBefore w:val="0"/>
        <w:numPr>
          <w:ilvl w:val="-1"/>
          <w:numId w:val="0"/>
        </w:numPr>
        <w:kinsoku/>
        <w:wordWrap/>
        <w:overflowPunct/>
        <w:topLinePunct w:val="0"/>
        <w:autoSpaceDE/>
        <w:autoSpaceDN/>
        <w:bidi w:val="0"/>
        <w:spacing w:after="0" w:line="600" w:lineRule="exact"/>
        <w:ind w:left="0"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color w:val="auto"/>
          <w:kern w:val="2"/>
          <w:sz w:val="32"/>
          <w:szCs w:val="32"/>
          <w:highlight w:val="none"/>
          <w:lang w:val="en-US" w:eastAsia="zh-CN"/>
        </w:rPr>
        <w:t>1.老旧小区改造数量最多，工程形象进度位居四个区前列。</w:t>
      </w:r>
      <w:r>
        <w:rPr>
          <w:rFonts w:hint="eastAsia" w:ascii="仿宋" w:hAnsi="仿宋" w:eastAsia="仿宋" w:cs="仿宋"/>
          <w:sz w:val="32"/>
          <w:szCs w:val="32"/>
          <w:lang w:val="en-US" w:eastAsia="zh-CN"/>
        </w:rPr>
        <w:t>2021年我局共对137个老旧小区</w:t>
      </w:r>
      <w:r>
        <w:rPr>
          <w:rFonts w:hint="eastAsia" w:ascii="仿宋" w:hAnsi="仿宋" w:eastAsia="仿宋" w:cs="仿宋"/>
          <w:b w:val="0"/>
          <w:bCs w:val="0"/>
          <w:sz w:val="32"/>
          <w:szCs w:val="32"/>
          <w:lang w:val="en-US" w:eastAsia="zh-CN"/>
        </w:rPr>
        <w:t>实施改造，惠及17354户居民，总建筑面积170.20085万平方米，改造小区数量全市最多，工程形象进度位居四个区前列。</w:t>
      </w:r>
    </w:p>
    <w:p>
      <w:pPr>
        <w:keepNext w:val="0"/>
        <w:keepLines w:val="0"/>
        <w:pageBreakBefore w:val="0"/>
        <w:numPr>
          <w:ilvl w:val="0"/>
          <w:numId w:val="0"/>
        </w:numPr>
        <w:kinsoku/>
        <w:wordWrap/>
        <w:overflowPunct/>
        <w:topLinePunct w:val="0"/>
        <w:autoSpaceDE/>
        <w:autoSpaceDN/>
        <w:bidi w:val="0"/>
        <w:spacing w:after="0" w:line="600" w:lineRule="exact"/>
        <w:ind w:firstLine="643" w:firstLineChars="200"/>
        <w:jc w:val="both"/>
        <w:textAlignment w:val="auto"/>
        <w:rPr>
          <w:rFonts w:hint="eastAsia" w:ascii="楷体_GB2312" w:hAnsi="楷体_GB2312" w:eastAsia="楷体_GB2312" w:cs="楷体_GB2312"/>
          <w:b/>
          <w:bCs/>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（三）市政基础设施建设量稳步增加</w:t>
      </w:r>
    </w:p>
    <w:p>
      <w:pPr>
        <w:keepNext w:val="0"/>
        <w:keepLines w:val="0"/>
        <w:pageBreakBefore w:val="0"/>
        <w:numPr>
          <w:ilvl w:val="0"/>
          <w:numId w:val="0"/>
        </w:numPr>
        <w:kinsoku/>
        <w:wordWrap/>
        <w:overflowPunct/>
        <w:topLinePunct w:val="0"/>
        <w:autoSpaceDE/>
        <w:autoSpaceDN/>
        <w:bidi w:val="0"/>
        <w:spacing w:after="0" w:line="600" w:lineRule="exact"/>
        <w:ind w:firstLine="640" w:firstLineChars="200"/>
        <w:jc w:val="both"/>
        <w:textAlignment w:val="auto"/>
        <w:rPr>
          <w:rFonts w:hint="eastAsia"/>
          <w:lang w:val="en-US" w:eastAsia="zh-CN"/>
        </w:rPr>
      </w:pPr>
      <w:r>
        <w:rPr>
          <w:rFonts w:hint="eastAsia" w:ascii="仿宋" w:hAnsi="仿宋" w:eastAsia="仿宋" w:cs="仿宋"/>
          <w:color w:val="000000"/>
          <w:kern w:val="2"/>
          <w:sz w:val="32"/>
          <w:szCs w:val="32"/>
        </w:rPr>
        <w:t>2021年我局市政道路续建项目共有2</w:t>
      </w:r>
      <w:r>
        <w:rPr>
          <w:rFonts w:hint="eastAsia" w:ascii="仿宋" w:hAnsi="仿宋" w:eastAsia="仿宋" w:cs="仿宋"/>
          <w:color w:val="000000"/>
          <w:kern w:val="2"/>
          <w:sz w:val="32"/>
          <w:szCs w:val="32"/>
          <w:lang w:eastAsia="zh-CN"/>
        </w:rPr>
        <w:t>个</w:t>
      </w:r>
      <w:r>
        <w:rPr>
          <w:rFonts w:hint="eastAsia" w:ascii="仿宋" w:hAnsi="仿宋" w:eastAsia="仿宋" w:cs="仿宋"/>
          <w:color w:val="000000"/>
          <w:kern w:val="2"/>
          <w:sz w:val="32"/>
          <w:szCs w:val="32"/>
        </w:rPr>
        <w:t>，包括省委党校新校区东侧规划路及滨贤路，建设面积共16596平方米。截至2021年8月，两条规划路已建设完成通车。</w:t>
      </w:r>
    </w:p>
    <w:p>
      <w:pPr>
        <w:keepNext w:val="0"/>
        <w:keepLines w:val="0"/>
        <w:pageBreakBefore w:val="0"/>
        <w:numPr>
          <w:ilvl w:val="0"/>
          <w:numId w:val="0"/>
        </w:numPr>
        <w:kinsoku/>
        <w:wordWrap/>
        <w:overflowPunct/>
        <w:topLinePunct w:val="0"/>
        <w:autoSpaceDE/>
        <w:autoSpaceDN/>
        <w:bidi w:val="0"/>
        <w:spacing w:after="0" w:line="600" w:lineRule="exact"/>
        <w:ind w:firstLine="643" w:firstLineChars="200"/>
        <w:jc w:val="both"/>
        <w:textAlignment w:val="auto"/>
        <w:rPr>
          <w:rFonts w:hint="eastAsia" w:ascii="楷体_GB2312" w:hAnsi="楷体_GB2312" w:eastAsia="楷体_GB2312" w:cs="楷体_GB2312"/>
          <w:b/>
          <w:bCs/>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（四）深化“放管服”改革，提升行政审批效率，持续优化营商环境</w:t>
      </w:r>
    </w:p>
    <w:p>
      <w:pPr>
        <w:keepNext w:val="0"/>
        <w:keepLines w:val="0"/>
        <w:pageBreakBefore w:val="0"/>
        <w:numPr>
          <w:ilvl w:val="0"/>
          <w:numId w:val="0"/>
        </w:numPr>
        <w:kinsoku/>
        <w:wordWrap/>
        <w:overflowPunct/>
        <w:topLinePunct w:val="0"/>
        <w:autoSpaceDE/>
        <w:autoSpaceDN/>
        <w:bidi w:val="0"/>
        <w:spacing w:after="0" w:line="600" w:lineRule="exact"/>
        <w:ind w:firstLine="643" w:firstLineChars="200"/>
        <w:jc w:val="both"/>
        <w:textAlignment w:val="auto"/>
        <w:rPr>
          <w:rFonts w:hint="eastAsia" w:ascii="仿宋" w:hAnsi="仿宋" w:eastAsia="仿宋" w:cs="仿宋"/>
          <w:bCs/>
          <w:sz w:val="32"/>
          <w:szCs w:val="32"/>
          <w:lang w:val="en-US" w:eastAsia="zh-CN"/>
        </w:rPr>
      </w:pPr>
      <w:r>
        <w:rPr>
          <w:rFonts w:hint="eastAsia" w:ascii="仿宋" w:hAnsi="仿宋" w:eastAsia="仿宋" w:cs="仿宋"/>
          <w:b/>
          <w:bCs/>
          <w:color w:val="auto"/>
          <w:kern w:val="2"/>
          <w:sz w:val="32"/>
          <w:szCs w:val="32"/>
          <w:highlight w:val="none"/>
          <w:lang w:val="en-US" w:eastAsia="zh-CN"/>
        </w:rPr>
        <w:t>1.精简材料，压缩时限。</w:t>
      </w:r>
      <w:r>
        <w:rPr>
          <w:rFonts w:hint="eastAsia" w:ascii="仿宋" w:hAnsi="仿宋" w:eastAsia="仿宋" w:cs="仿宋"/>
          <w:bCs/>
          <w:sz w:val="32"/>
          <w:szCs w:val="32"/>
          <w:lang w:val="en-US" w:eastAsia="zh-CN"/>
        </w:rPr>
        <w:t>我局行政审批共计41项，其中建筑工程施工许可、政府投资项目初步设计审查、建设工程竣工验收备案、人民防空地下室施工报建审批等4项精简了申报材料；人民防空地下室规划报建审批、消防设计审查等8项审批压缩了审批时限。</w:t>
      </w:r>
    </w:p>
    <w:p>
      <w:pPr>
        <w:pStyle w:val="2"/>
        <w:keepNext w:val="0"/>
        <w:keepLines w:val="0"/>
        <w:pageBreakBefore w:val="0"/>
        <w:kinsoku/>
        <w:wordWrap/>
        <w:overflowPunct/>
        <w:topLinePunct w:val="0"/>
        <w:autoSpaceDE/>
        <w:autoSpaceDN/>
        <w:bidi w:val="0"/>
        <w:spacing w:after="0" w:line="600" w:lineRule="exact"/>
        <w:ind w:left="0"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color w:val="auto"/>
          <w:kern w:val="2"/>
          <w:sz w:val="32"/>
          <w:szCs w:val="32"/>
          <w:highlight w:val="none"/>
          <w:lang w:val="en-US" w:eastAsia="zh-CN" w:bidi="ar-SA"/>
        </w:rPr>
        <w:t>2.落实村庄规划编制，助力农宅报建“零跑腿”。</w:t>
      </w:r>
      <w:r>
        <w:rPr>
          <w:rFonts w:hint="eastAsia" w:ascii="仿宋" w:hAnsi="仿宋" w:eastAsia="仿宋" w:cs="仿宋"/>
          <w:b w:val="0"/>
          <w:bCs w:val="0"/>
          <w:color w:val="auto"/>
          <w:kern w:val="2"/>
          <w:sz w:val="32"/>
          <w:szCs w:val="32"/>
          <w:highlight w:val="none"/>
          <w:lang w:val="en-US" w:eastAsia="zh-CN" w:bidi="ar-SA"/>
        </w:rPr>
        <w:t>村庄编制立足现有基础，留足“三生”空间，落实上位规划“三线”，实现乡村规划“一盘棋”，为</w:t>
      </w:r>
      <w:r>
        <w:rPr>
          <w:rFonts w:ascii="仿宋" w:hAnsi="仿宋" w:eastAsia="仿宋" w:cs="仿宋"/>
          <w:sz w:val="32"/>
          <w:szCs w:val="32"/>
        </w:rPr>
        <w:t>统筹村民农宅报建</w:t>
      </w:r>
      <w:r>
        <w:rPr>
          <w:rFonts w:hint="eastAsia" w:ascii="仿宋" w:hAnsi="仿宋" w:eastAsia="仿宋" w:cs="仿宋"/>
          <w:sz w:val="32"/>
          <w:szCs w:val="32"/>
          <w:lang w:eastAsia="zh-CN"/>
        </w:rPr>
        <w:t>，</w:t>
      </w:r>
      <w:r>
        <w:rPr>
          <w:rFonts w:hint="eastAsia" w:ascii="仿宋" w:hAnsi="仿宋" w:eastAsia="仿宋" w:cs="仿宋"/>
          <w:sz w:val="32"/>
          <w:szCs w:val="32"/>
        </w:rPr>
        <w:t>切实</w:t>
      </w:r>
      <w:r>
        <w:rPr>
          <w:rFonts w:hint="eastAsia" w:ascii="仿宋" w:hAnsi="仿宋" w:eastAsia="仿宋" w:cs="仿宋"/>
          <w:sz w:val="32"/>
          <w:szCs w:val="32"/>
          <w:lang w:eastAsia="zh-CN"/>
        </w:rPr>
        <w:t>改变</w:t>
      </w:r>
      <w:r>
        <w:rPr>
          <w:rFonts w:hint="eastAsia" w:ascii="仿宋" w:hAnsi="仿宋" w:eastAsia="仿宋" w:cs="仿宋"/>
          <w:sz w:val="32"/>
          <w:szCs w:val="32"/>
        </w:rPr>
        <w:t>乡村民房乱建</w:t>
      </w:r>
      <w:r>
        <w:rPr>
          <w:rFonts w:hint="eastAsia" w:ascii="仿宋" w:hAnsi="仿宋" w:eastAsia="仿宋" w:cs="仿宋"/>
          <w:sz w:val="32"/>
          <w:szCs w:val="32"/>
          <w:lang w:eastAsia="zh-CN"/>
        </w:rPr>
        <w:t>现象，</w:t>
      </w:r>
      <w:r>
        <w:rPr>
          <w:rFonts w:ascii="仿宋" w:hAnsi="仿宋" w:eastAsia="仿宋" w:cs="仿宋"/>
          <w:sz w:val="32"/>
          <w:szCs w:val="32"/>
        </w:rPr>
        <w:t>提高</w:t>
      </w:r>
      <w:r>
        <w:rPr>
          <w:rFonts w:hint="eastAsia" w:ascii="仿宋" w:hAnsi="仿宋" w:eastAsia="仿宋" w:cs="仿宋"/>
          <w:sz w:val="32"/>
          <w:szCs w:val="32"/>
        </w:rPr>
        <w:t>农村公共</w:t>
      </w:r>
      <w:r>
        <w:rPr>
          <w:rFonts w:ascii="仿宋" w:hAnsi="仿宋" w:eastAsia="仿宋" w:cs="仿宋"/>
          <w:sz w:val="32"/>
          <w:szCs w:val="32"/>
        </w:rPr>
        <w:t>服务</w:t>
      </w:r>
      <w:r>
        <w:rPr>
          <w:rFonts w:hint="eastAsia" w:ascii="仿宋" w:hAnsi="仿宋" w:eastAsia="仿宋" w:cs="仿宋"/>
          <w:sz w:val="32"/>
          <w:szCs w:val="32"/>
        </w:rPr>
        <w:t>水平</w:t>
      </w:r>
      <w:r>
        <w:rPr>
          <w:rFonts w:hint="eastAsia" w:ascii="仿宋" w:hAnsi="仿宋" w:eastAsia="仿宋" w:cs="仿宋"/>
          <w:sz w:val="32"/>
          <w:szCs w:val="32"/>
          <w:lang w:eastAsia="zh-CN"/>
        </w:rPr>
        <w:t>打下扎实基础。</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Chars="0" w:firstLine="640" w:firstLineChars="200"/>
        <w:jc w:val="both"/>
        <w:textAlignment w:val="auto"/>
        <w:rPr>
          <w:rFonts w:hint="eastAsia" w:ascii="黑体" w:hAnsi="黑体" w:eastAsia="黑体" w:cs="仿宋"/>
          <w:b w:val="0"/>
          <w:bCs w:val="0"/>
          <w:color w:val="auto"/>
          <w:kern w:val="2"/>
          <w:sz w:val="32"/>
          <w:szCs w:val="32"/>
          <w:highlight w:val="none"/>
          <w:shd w:val="clear" w:color="auto" w:fill="FFFFFF"/>
          <w:lang w:val="en-US" w:eastAsia="zh-CN" w:bidi="ar-SA"/>
        </w:rPr>
      </w:pPr>
      <w:r>
        <w:rPr>
          <w:rFonts w:hint="eastAsia" w:ascii="黑体" w:hAnsi="黑体" w:eastAsia="黑体" w:cs="仿宋"/>
          <w:b w:val="0"/>
          <w:bCs w:val="0"/>
          <w:color w:val="auto"/>
          <w:kern w:val="2"/>
          <w:sz w:val="32"/>
          <w:szCs w:val="32"/>
          <w:highlight w:val="none"/>
          <w:shd w:val="clear" w:color="auto" w:fill="FFFFFF"/>
          <w:lang w:val="en-US" w:eastAsia="zh-CN" w:bidi="ar-SA"/>
        </w:rPr>
        <w:t>三、2022年工作计划</w:t>
      </w:r>
    </w:p>
    <w:p>
      <w:pPr>
        <w:keepNext w:val="0"/>
        <w:keepLines w:val="0"/>
        <w:pageBreakBefore w:val="0"/>
        <w:kinsoku/>
        <w:wordWrap/>
        <w:overflowPunct/>
        <w:topLinePunct w:val="0"/>
        <w:autoSpaceDE/>
        <w:autoSpaceDN/>
        <w:bidi w:val="0"/>
        <w:spacing w:after="0" w:line="600" w:lineRule="exact"/>
        <w:ind w:left="0" w:firstLine="643" w:firstLineChars="200"/>
        <w:jc w:val="both"/>
        <w:textAlignment w:val="auto"/>
        <w:rPr>
          <w:rFonts w:hint="eastAsia" w:ascii="楷体_GB2312" w:hAnsi="楷体_GB2312" w:eastAsia="楷体_GB2312" w:cs="楷体_GB2312"/>
          <w:b/>
          <w:bCs/>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（一）坚持规划先行，优化村庄空间布局，分批完成新一轮实用性村庄规划修编，指导四个镇完成镇城控规编制</w:t>
      </w:r>
    </w:p>
    <w:p>
      <w:pPr>
        <w:keepNext w:val="0"/>
        <w:keepLines w:val="0"/>
        <w:pageBreakBefore w:val="0"/>
        <w:kinsoku/>
        <w:wordWrap/>
        <w:overflowPunct/>
        <w:topLinePunct w:val="0"/>
        <w:autoSpaceDE/>
        <w:autoSpaceDN/>
        <w:bidi w:val="0"/>
        <w:snapToGrid w:val="0"/>
        <w:spacing w:after="0" w:line="600" w:lineRule="exact"/>
        <w:ind w:left="0" w:firstLine="640" w:firstLineChars="200"/>
        <w:jc w:val="both"/>
        <w:textAlignment w:val="auto"/>
        <w:rPr>
          <w:rFonts w:hint="eastAsia" w:ascii="仿宋" w:hAnsi="仿宋" w:eastAsia="仿宋" w:cs="仿宋"/>
          <w:b/>
          <w:color w:val="000000" w:themeColor="text1"/>
          <w:sz w:val="32"/>
          <w:szCs w:val="32"/>
          <w:lang w:eastAsia="zh-CN"/>
        </w:rPr>
      </w:pPr>
      <w:r>
        <w:rPr>
          <w:rFonts w:hint="eastAsia" w:ascii="仿宋" w:hAnsi="仿宋" w:eastAsia="仿宋" w:cs="仿宋"/>
          <w:bCs/>
          <w:sz w:val="32"/>
          <w:szCs w:val="32"/>
        </w:rPr>
        <w:t>根据《海口市美兰区2021年村庄规划编制（修编）工作实施方案》，美兰区总共58个村委会（53个行政村和三江居5个工作站），按照应编尽编原则，2021年度计划完成26个村庄规划</w:t>
      </w:r>
      <w:r>
        <w:rPr>
          <w:rFonts w:hint="eastAsia" w:ascii="仿宋" w:hAnsi="仿宋" w:eastAsia="仿宋" w:cs="仿宋"/>
          <w:b/>
          <w:bCs/>
          <w:sz w:val="32"/>
          <w:szCs w:val="32"/>
        </w:rPr>
        <w:t>。</w:t>
      </w:r>
    </w:p>
    <w:p>
      <w:pPr>
        <w:keepNext w:val="0"/>
        <w:keepLines w:val="0"/>
        <w:pageBreakBefore w:val="0"/>
        <w:kinsoku/>
        <w:wordWrap/>
        <w:overflowPunct/>
        <w:topLinePunct w:val="0"/>
        <w:autoSpaceDE/>
        <w:autoSpaceDN/>
        <w:bidi w:val="0"/>
        <w:spacing w:after="0" w:line="600" w:lineRule="exact"/>
        <w:ind w:left="0" w:firstLine="643" w:firstLineChars="20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color w:val="auto"/>
          <w:kern w:val="2"/>
          <w:sz w:val="32"/>
          <w:szCs w:val="32"/>
          <w:highlight w:val="none"/>
          <w:lang w:val="en-US" w:eastAsia="zh-CN" w:bidi="ar-SA"/>
        </w:rPr>
        <w:t>（二）继续推进农村公路建设，巩固示范县成果。</w:t>
      </w:r>
      <w:r>
        <w:rPr>
          <w:rFonts w:hint="eastAsia" w:ascii="仿宋" w:hAnsi="仿宋" w:eastAsia="仿宋" w:cs="仿宋"/>
          <w:color w:val="000000" w:themeColor="text1"/>
          <w:sz w:val="32"/>
          <w:szCs w:val="32"/>
        </w:rPr>
        <w:t>全面推进农村公路“路长制”，落实区、镇、村农村公路主体责任，强化农村公路建设、养护、管理、运营和路域环境综合整治各方面工作落实。进一步深化农村公路养护管理体制改革，优化农村公路技术状况、路网结构，结合各乡镇产业特色，把区、镇、村道路打造成产业路、旅游路、资源路、扶贫路。巩固省级“四好农村路”示范县创建成果，努力创建全国“四好农村路”示范县。</w:t>
      </w:r>
    </w:p>
    <w:p>
      <w:pPr>
        <w:keepNext w:val="0"/>
        <w:keepLines w:val="0"/>
        <w:pageBreakBefore w:val="0"/>
        <w:numPr>
          <w:ilvl w:val="0"/>
          <w:numId w:val="0"/>
        </w:numPr>
        <w:kinsoku/>
        <w:wordWrap/>
        <w:overflowPunct/>
        <w:topLinePunct w:val="0"/>
        <w:autoSpaceDE/>
        <w:autoSpaceDN/>
        <w:bidi w:val="0"/>
        <w:spacing w:after="0" w:line="600" w:lineRule="exact"/>
        <w:ind w:left="0" w:firstLine="643" w:firstLineChars="200"/>
        <w:jc w:val="both"/>
        <w:textAlignment w:val="auto"/>
        <w:rPr>
          <w:rFonts w:hint="eastAsia" w:ascii="仿宋" w:hAnsi="仿宋" w:eastAsia="仿宋" w:cs="仿宋"/>
          <w:color w:val="000000"/>
          <w:kern w:val="0"/>
          <w:sz w:val="32"/>
          <w:szCs w:val="32"/>
          <w:lang w:val="en-US" w:eastAsia="zh-CN" w:bidi="ar"/>
        </w:rPr>
      </w:pPr>
      <w:r>
        <w:rPr>
          <w:rFonts w:hint="eastAsia" w:ascii="楷体_GB2312" w:hAnsi="楷体_GB2312" w:eastAsia="楷体_GB2312" w:cs="楷体_GB2312"/>
          <w:b/>
          <w:bCs/>
          <w:color w:val="auto"/>
          <w:kern w:val="2"/>
          <w:sz w:val="32"/>
          <w:szCs w:val="32"/>
          <w:highlight w:val="none"/>
          <w:lang w:val="en-US" w:eastAsia="zh-CN" w:bidi="ar-SA"/>
        </w:rPr>
        <w:t>（三）稳步推进老旧小区改造工作，着力打造亮点。</w:t>
      </w:r>
      <w:r>
        <w:rPr>
          <w:rFonts w:hint="eastAsia" w:ascii="仿宋" w:hAnsi="仿宋" w:eastAsia="仿宋" w:cs="仿宋"/>
          <w:b w:val="0"/>
          <w:bCs w:val="0"/>
          <w:sz w:val="32"/>
          <w:szCs w:val="32"/>
          <w:lang w:val="en-US" w:eastAsia="zh-CN"/>
        </w:rPr>
        <w:t>一是项目实施进一步提速。加快推进完成2019、2020年项目竣工验收等收尾工作；加强工程质量管理，加快资金支出进度，确保2021年、2022项目按时保质完成建设。二是强化区级层面的统筹协调。制定完善更加广泛的各职能部门联动配合的联席会议制度和改造实施进度日报制度、项目倒排工期跟踪督导等机制，推动解决项目实施过程中的难点堵点问题，按照时间节点推动项目稳步实施。三是着力打造示范项目。根据市政府专题会议精神，推选1-2个具备一定规模（300户以上），有较好空间资源的项目进行打造。四是探索推进连片改造。</w:t>
      </w:r>
    </w:p>
    <w:p>
      <w:pPr>
        <w:keepNext w:val="0"/>
        <w:keepLines w:val="0"/>
        <w:pageBreakBefore w:val="0"/>
        <w:kinsoku/>
        <w:wordWrap/>
        <w:overflowPunct/>
        <w:topLinePunct w:val="0"/>
        <w:autoSpaceDE/>
        <w:autoSpaceDN/>
        <w:bidi w:val="0"/>
        <w:spacing w:after="0" w:line="60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楷体_GB2312" w:hAnsi="楷体_GB2312" w:eastAsia="楷体_GB2312" w:cs="楷体_GB2312"/>
          <w:b/>
          <w:bCs/>
          <w:color w:val="auto"/>
          <w:kern w:val="2"/>
          <w:sz w:val="32"/>
          <w:szCs w:val="32"/>
          <w:highlight w:val="none"/>
          <w:lang w:val="en-US" w:eastAsia="zh-CN" w:bidi="ar-SA"/>
        </w:rPr>
        <w:t>（四）强化工地安全文明教育，预防事故，优化环境。</w:t>
      </w:r>
      <w:r>
        <w:rPr>
          <w:rFonts w:hint="eastAsia" w:ascii="仿宋" w:hAnsi="仿宋" w:eastAsia="仿宋" w:cs="仿宋"/>
          <w:color w:val="auto"/>
          <w:sz w:val="32"/>
          <w:szCs w:val="32"/>
          <w:lang w:eastAsia="zh-CN"/>
        </w:rPr>
        <w:t>一是以“</w:t>
      </w:r>
      <w:r>
        <w:rPr>
          <w:rFonts w:hint="eastAsia" w:ascii="仿宋" w:hAnsi="仿宋" w:eastAsia="仿宋" w:cs="仿宋"/>
          <w:color w:val="auto"/>
          <w:sz w:val="32"/>
          <w:szCs w:val="32"/>
        </w:rPr>
        <w:t>安全生产三年行动</w:t>
      </w:r>
      <w:r>
        <w:rPr>
          <w:rFonts w:hint="eastAsia" w:ascii="仿宋" w:hAnsi="仿宋" w:eastAsia="仿宋" w:cs="仿宋"/>
          <w:color w:val="auto"/>
          <w:sz w:val="32"/>
          <w:szCs w:val="32"/>
          <w:lang w:eastAsia="zh-CN"/>
        </w:rPr>
        <w:t>”为抓手</w:t>
      </w:r>
      <w:r>
        <w:rPr>
          <w:rFonts w:hint="eastAsia" w:ascii="仿宋" w:hAnsi="仿宋" w:eastAsia="仿宋" w:cs="仿宋"/>
          <w:color w:val="auto"/>
          <w:sz w:val="32"/>
          <w:szCs w:val="32"/>
        </w:rPr>
        <w:t>，制定</w:t>
      </w:r>
      <w:r>
        <w:rPr>
          <w:rFonts w:hint="eastAsia" w:ascii="仿宋" w:hAnsi="仿宋" w:eastAsia="仿宋" w:cs="仿宋"/>
          <w:color w:val="auto"/>
          <w:sz w:val="32"/>
          <w:szCs w:val="32"/>
          <w:lang w:eastAsia="zh-CN"/>
        </w:rPr>
        <w:t>行业</w:t>
      </w:r>
      <w:r>
        <w:rPr>
          <w:rFonts w:hint="eastAsia" w:ascii="仿宋" w:hAnsi="仿宋" w:eastAsia="仿宋" w:cs="仿宋"/>
          <w:color w:val="auto"/>
          <w:sz w:val="32"/>
          <w:szCs w:val="32"/>
        </w:rPr>
        <w:t>行动计划，督促各企业、各项目合法建设，安全投入到位，坚决抓好安全生产制度保障、措施保障、培训保障。</w:t>
      </w:r>
      <w:r>
        <w:rPr>
          <w:rFonts w:hint="eastAsia" w:ascii="仿宋" w:hAnsi="仿宋" w:eastAsia="仿宋" w:cs="仿宋"/>
          <w:color w:val="auto"/>
          <w:sz w:val="32"/>
          <w:szCs w:val="32"/>
          <w:lang w:eastAsia="zh-CN"/>
        </w:rPr>
        <w:t>二是</w:t>
      </w:r>
      <w:r>
        <w:rPr>
          <w:rFonts w:hint="eastAsia" w:ascii="仿宋" w:hAnsi="仿宋" w:eastAsia="仿宋" w:cs="仿宋"/>
          <w:color w:val="auto"/>
          <w:sz w:val="32"/>
          <w:szCs w:val="32"/>
        </w:rPr>
        <w:t>继续落实好建筑施工危险性较大分部分项工程安全管理，督促企业抓好隐患排查，强化对危大工程执法检查和处罚，严肃事故责任追究。积极推进企业标准化建设工作，切实加强主体责任和人员行为管理，督促施工企业实行安全文明标准</w:t>
      </w:r>
      <w:bookmarkStart w:id="0" w:name="_GoBack"/>
      <w:bookmarkEnd w:id="0"/>
      <w:r>
        <w:rPr>
          <w:rFonts w:hint="eastAsia" w:ascii="仿宋" w:hAnsi="仿宋" w:eastAsia="仿宋" w:cs="仿宋"/>
          <w:color w:val="auto"/>
          <w:sz w:val="32"/>
          <w:szCs w:val="32"/>
        </w:rPr>
        <w:t>化管理。</w:t>
      </w:r>
      <w:r>
        <w:rPr>
          <w:rFonts w:hint="eastAsia" w:ascii="仿宋" w:hAnsi="仿宋" w:eastAsia="仿宋" w:cs="仿宋"/>
          <w:color w:val="auto"/>
          <w:sz w:val="32"/>
          <w:szCs w:val="32"/>
          <w:lang w:eastAsia="zh-CN"/>
        </w:rPr>
        <w:t>三是</w:t>
      </w:r>
      <w:r>
        <w:rPr>
          <w:rFonts w:hint="eastAsia" w:ascii="仿宋" w:hAnsi="仿宋" w:eastAsia="仿宋" w:cs="仿宋"/>
          <w:color w:val="auto"/>
          <w:sz w:val="32"/>
          <w:szCs w:val="32"/>
        </w:rPr>
        <w:t>常态化落实扬尘污染防治“</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个100%”</w:t>
      </w:r>
      <w:r>
        <w:rPr>
          <w:rFonts w:hint="eastAsia" w:ascii="仿宋" w:hAnsi="仿宋" w:eastAsia="仿宋" w:cs="仿宋"/>
          <w:color w:val="auto"/>
          <w:sz w:val="32"/>
          <w:szCs w:val="32"/>
          <w:lang w:eastAsia="zh-CN"/>
        </w:rPr>
        <w:t>。</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altName w:val="楷体"/>
    <w:panose1 w:val="020106090300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43C01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Body Text First Indent 2"/>
    <w:basedOn w:val="3"/>
    <w:next w:val="1"/>
    <w:qFormat/>
    <w:uiPriority w:val="0"/>
    <w:pPr>
      <w:ind w:firstLine="420" w:firstLineChars="200"/>
    </w:pPr>
    <w:rPr>
      <w:rFonts w:ascii="Times New Roman" w:hAnsi="Times New Roman" w:eastAsia="宋体" w:cs="Times New Roman"/>
    </w:rPr>
  </w:style>
  <w:style w:type="paragraph" w:customStyle="1" w:styleId="7">
    <w:name w:val="正文1"/>
    <w:next w:val="8"/>
    <w:qFormat/>
    <w:uiPriority w:val="0"/>
    <w:pPr>
      <w:widowControl w:val="0"/>
      <w:suppressAutoHyphens w:val="0"/>
      <w:bidi w:val="0"/>
      <w:spacing w:before="0" w:after="0"/>
      <w:jc w:val="both"/>
    </w:pPr>
    <w:rPr>
      <w:rFonts w:asciiTheme="minorHAnsi" w:hAnsiTheme="minorHAnsi" w:eastAsiaTheme="minorEastAsia" w:cstheme="minorBidi"/>
      <w:color w:val="auto"/>
      <w:kern w:val="2"/>
      <w:sz w:val="21"/>
      <w:szCs w:val="24"/>
      <w:lang w:val="en-US" w:eastAsia="zh-CN" w:bidi="ar-SA"/>
    </w:rPr>
  </w:style>
  <w:style w:type="paragraph" w:customStyle="1" w:styleId="8">
    <w:name w:val="正文缩进1"/>
    <w:basedOn w:val="7"/>
    <w:unhideWhenUsed/>
    <w:qFormat/>
    <w:uiPriority w:val="99"/>
    <w:pPr>
      <w:ind w:firstLine="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2021-12-06T02:27:47Z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51F6F2F2DEE34E0882415028DD36F1D7</vt:lpwstr>
  </property>
</Properties>
</file>