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val="en-US" w:eastAsia="zh-CN"/>
        </w:rPr>
        <w:t>美兰区新埠街道党建工作站单位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美兰区新埠街道党建工作站</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val="en-US"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美兰区新埠街道党建工作站2022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美兰区新埠街道党建工作站2022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美兰区新埠街道党建工作站</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掌握</w:t>
      </w:r>
      <w:r>
        <w:rPr>
          <w:rFonts w:hint="eastAsia" w:ascii="仿宋_GB2312" w:hAnsi="黑体" w:eastAsia="仿宋_GB2312" w:cs="仿宋_GB2312"/>
          <w:sz w:val="32"/>
          <w:szCs w:val="32"/>
          <w:lang w:val="en-US" w:eastAsia="zh-CN"/>
        </w:rPr>
        <w:t>新埠街道</w:t>
      </w:r>
      <w:r>
        <w:rPr>
          <w:rFonts w:hint="eastAsia" w:ascii="仿宋_GB2312" w:hAnsi="黑体" w:eastAsia="仿宋_GB2312" w:cs="仿宋_GB2312"/>
          <w:sz w:val="32"/>
          <w:szCs w:val="32"/>
        </w:rPr>
        <w:t>内"两新"组织党组织状况和党员数量，建立健全登记备案制度。</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rPr>
        <w:t>开展党组织和党员队伍状况调研，制定符合商务楼宇特点的党建工作相关机制。</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帮助具备条件的"两新"组织建立党组织，指导其开展党建工作</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四</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负责向</w:t>
      </w:r>
      <w:r>
        <w:rPr>
          <w:rFonts w:hint="eastAsia" w:ascii="仿宋_GB2312" w:hAnsi="黑体" w:eastAsia="仿宋_GB2312" w:cs="仿宋_GB2312"/>
          <w:sz w:val="32"/>
          <w:szCs w:val="32"/>
          <w:lang w:val="en-US" w:eastAsia="zh-CN"/>
        </w:rPr>
        <w:t>新埠街道</w:t>
      </w:r>
      <w:r>
        <w:rPr>
          <w:rFonts w:hint="eastAsia" w:ascii="仿宋_GB2312" w:hAnsi="黑体" w:eastAsia="仿宋_GB2312" w:cs="仿宋_GB2312"/>
          <w:sz w:val="32"/>
          <w:szCs w:val="32"/>
        </w:rPr>
        <w:t>内的"两新"组织党组织和党员宣传党的路线、方针、政策，及时掌握党员思想动态</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五</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新埠街道</w:t>
      </w:r>
      <w:r>
        <w:rPr>
          <w:rFonts w:hint="eastAsia" w:ascii="仿宋_GB2312" w:hAnsi="黑体" w:eastAsia="仿宋_GB2312" w:cs="仿宋_GB2312"/>
          <w:sz w:val="32"/>
          <w:szCs w:val="32"/>
        </w:rPr>
        <w:t>内"两新"组织党员、入党积极分子提供政策咨询和服务指导</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六</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倾听党员呼声，反映党员诉求，积极与街道、乡镇等有关部门进行协商解决</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帮助党员接转组织关系，协调党员参加党的组织生活，督促党员自觉履行义务和正确行使权利</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八</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查验《流动党员活动证》，做好身份确认及登记工作，将流动党员编入党的基层组织，为其参加党的组织生活提供服务</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九</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开展</w:t>
      </w:r>
      <w:r>
        <w:rPr>
          <w:rFonts w:hint="eastAsia" w:ascii="仿宋_GB2312" w:hAnsi="黑体" w:eastAsia="仿宋_GB2312" w:cs="仿宋_GB2312"/>
          <w:sz w:val="32"/>
          <w:szCs w:val="32"/>
          <w:lang w:val="en-US" w:eastAsia="zh-CN"/>
        </w:rPr>
        <w:t>新埠街道</w:t>
      </w:r>
      <w:r>
        <w:rPr>
          <w:rFonts w:hint="eastAsia" w:ascii="仿宋_GB2312" w:hAnsi="黑体" w:eastAsia="仿宋_GB2312" w:cs="仿宋_GB2312"/>
          <w:sz w:val="32"/>
          <w:szCs w:val="32"/>
        </w:rPr>
        <w:t>内"两新"组织党员参加的文体娱乐活动，搭建党员之间沟通交流平台</w:t>
      </w:r>
      <w:r>
        <w:rPr>
          <w:rFonts w:hint="eastAsia" w:ascii="仿宋_GB2312" w:hAnsi="黑体" w:eastAsia="仿宋_GB2312" w:cs="仿宋_GB2312"/>
          <w:sz w:val="32"/>
          <w:szCs w:val="32"/>
          <w:lang w:eastAsia="zh-CN"/>
        </w:rPr>
        <w:t>；</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指导并帮助"两新"党组织做好党员发展及转正</w:t>
      </w:r>
      <w:r>
        <w:rPr>
          <w:rFonts w:hint="eastAsia" w:ascii="仿宋_GB2312" w:hAnsi="黑体" w:eastAsia="仿宋_GB2312" w:cs="仿宋_GB2312"/>
          <w:sz w:val="32"/>
          <w:szCs w:val="32"/>
          <w:lang w:eastAsia="zh-CN"/>
        </w:rPr>
        <w:t>。</w:t>
      </w:r>
    </w:p>
    <w:p>
      <w:pPr>
        <w:pStyle w:val="6"/>
        <w:numPr>
          <w:numId w:val="0"/>
        </w:numPr>
        <w:ind w:leftChars="0"/>
        <w:jc w:val="left"/>
        <w:rPr>
          <w:rFonts w:ascii="黑体" w:hAnsi="黑体" w:eastAsia="黑体"/>
          <w:sz w:val="32"/>
          <w:szCs w:val="32"/>
        </w:rPr>
      </w:pPr>
      <w:r>
        <w:rPr>
          <w:rFonts w:hint="eastAsia" w:ascii="黑体" w:hAnsi="黑体" w:eastAsia="黑体"/>
          <w:sz w:val="32"/>
          <w:szCs w:val="32"/>
          <w:lang w:val="en-US" w:eastAsia="zh-CN"/>
        </w:rPr>
        <w:t>二、机构设置</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新埠街道党建工作站仅设置党建站，无下属机构。</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美兰区新埠街道党建工作站2022</w:t>
      </w:r>
      <w:r>
        <w:rPr>
          <w:rFonts w:hint="eastAsia" w:ascii="黑体" w:hAnsi="黑体" w:eastAsia="黑体"/>
          <w:sz w:val="32"/>
          <w:szCs w:val="32"/>
        </w:rPr>
        <w:t>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美兰区新埠街道党建工作站2022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美兰区新埠街道党建工作站2022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35.47</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3.48</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4.23</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2.81</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0万元、预备费0万元、其他支出0万元、转移性支出0万元、债务还本支出0万元、债务付息支出0万元、债务发行费用支出0万元、抗疫特别国债安排的支出0万元、社会保险基金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美兰区新埠街道党建工作站2022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美兰区新埠街道党建工作站2022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减少1.49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预算编制取数更精准。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35.47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77.13</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国防（类）支出0万元，占0%；公共安全（类）支出0万元，占0%；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文化旅游体育与传媒（类）支出0万元，占0%；</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3.48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7.57</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color w:val="000000" w:themeColor="text1"/>
          <w:sz w:val="32"/>
          <w:szCs w:val="32"/>
          <w:lang w:val="en-US" w:eastAsia="zh-CN"/>
          <w14:textFill>
            <w14:solidFill>
              <w14:schemeClr w14:val="tx1"/>
            </w14:solidFill>
          </w14:textFill>
        </w:rPr>
        <w:t>4.23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9.20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color w:val="000000" w:themeColor="text1"/>
          <w:sz w:val="32"/>
          <w:szCs w:val="32"/>
          <w:lang w:val="en-US" w:eastAsia="zh-CN"/>
          <w14:textFill>
            <w14:solidFill>
              <w14:schemeClr w14:val="tx1"/>
            </w14:solidFill>
          </w14:textFill>
        </w:rPr>
        <w:t>2.81</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6.11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0万元，占0%；预备费（类）0万元，占0%；其他（类）支出0万元，占0%；转移性（类）支出0万元，占0%；债务还本（类）支出0万元，占0%；债务付息（类）支出0万元，占0%；债务发行费用（类）支出0万元，占0%；抗疫特别国债安排（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一般公共服务支出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组织事务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增加0.97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人员基本工资正常增资。</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olor w:val="000000" w:themeColor="text1"/>
          <w:sz w:val="32"/>
          <w:szCs w:val="32"/>
          <w:lang w:val="en-US" w:eastAsia="zh-CN"/>
          <w14:textFill>
            <w14:solidFill>
              <w14:schemeClr w14:val="tx1"/>
            </w14:solidFill>
          </w14:textFill>
        </w:rPr>
        <w:t>2022年预算数为3.48万元，比上年预算数减少1.32万元，主要是</w:t>
      </w:r>
      <w:r>
        <w:rPr>
          <w:rFonts w:hint="eastAsia" w:ascii="仿宋_GB2312" w:hAnsi="黑体" w:eastAsia="仿宋_GB2312"/>
          <w:sz w:val="32"/>
          <w:szCs w:val="32"/>
          <w:lang w:val="en-US" w:eastAsia="zh-CN"/>
        </w:rPr>
        <w:t>预算编制取数更精准。</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sz w:val="32"/>
          <w:szCs w:val="32"/>
          <w:lang w:val="en-US" w:eastAsia="zh-CN"/>
        </w:rPr>
        <w:t>3.</w:t>
      </w:r>
      <w:r>
        <w:rPr>
          <w:rFonts w:hint="eastAsia" w:ascii="仿宋_GB2312" w:hAnsi="黑体" w:eastAsia="仿宋_GB2312"/>
          <w:color w:val="000000" w:themeColor="text1"/>
          <w:sz w:val="32"/>
          <w:szCs w:val="32"/>
          <w:lang w:val="en-US" w:eastAsia="zh-CN"/>
          <w14:textFill>
            <w14:solidFill>
              <w14:schemeClr w14:val="tx1"/>
            </w14:solidFill>
          </w14:textFill>
        </w:rPr>
        <w:t>卫生健康支出（类）行政事业单位医疗（款）事业单位医疗（项）2022年预算数为1.90万元，比上年预算数减少0.65万元，主要是</w:t>
      </w:r>
      <w:r>
        <w:rPr>
          <w:rFonts w:hint="eastAsia" w:ascii="仿宋_GB2312" w:hAnsi="黑体" w:eastAsia="仿宋_GB2312"/>
          <w:sz w:val="32"/>
          <w:szCs w:val="32"/>
          <w:lang w:val="en-US" w:eastAsia="zh-CN"/>
        </w:rPr>
        <w:t>预算编制取数更精准</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2.32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减少0.11</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lang w:val="en-US" w:eastAsia="zh-CN"/>
        </w:rPr>
        <w:t>预算编制取数更精准</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5.住房保障支出（类）住房改革支出（款）住房公积金（项）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2.81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减少0.39</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lang w:val="en-US" w:eastAsia="zh-CN"/>
        </w:rPr>
        <w:t>预算编制取数更精准</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美兰区新埠街道党建工作站2022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43.45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2.53</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美兰区新埠街道党建工作站2022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美兰区新埠街道党建工作站2022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美兰区新埠街道党建工作站2022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美兰区新埠街道党建工作站2022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美兰区新埠街道党建工作站2022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美兰区新埠街道党建工作站</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美兰区新埠街道党建工作站2022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美兰区新埠街道党建工作站2022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预算编制取数更加精准</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美兰区新埠街道党建工作站2022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预算编制取数更加精准</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美兰区新埠街道党建工作站</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美兰区新埠街道党建工作站9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45.99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本年度无重点项目，无需开展重点项目预算的绩效评价。</w:t>
      </w:r>
    </w:p>
    <w:p>
      <w:pPr>
        <w:jc w:val="both"/>
        <w:rPr>
          <w:rFonts w:ascii="黑体" w:hAnsi="黑体" w:eastAsia="黑体"/>
          <w:sz w:val="32"/>
          <w:szCs w:val="32"/>
        </w:rPr>
      </w:pPr>
    </w:p>
    <w:p>
      <w:pPr>
        <w:jc w:val="left"/>
        <w:rPr>
          <w:rFonts w:ascii="仿宋_GB2312" w:hAnsi="宋体" w:eastAsia="仿宋_GB2312" w:cs="宋体"/>
          <w:color w:val="000000"/>
          <w:kern w:val="0"/>
          <w:sz w:val="32"/>
          <w:szCs w:val="30"/>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C7B5E"/>
    <w:rsid w:val="14A61A28"/>
    <w:rsid w:val="14A6573F"/>
    <w:rsid w:val="151816BC"/>
    <w:rsid w:val="16AF223F"/>
    <w:rsid w:val="1EE8297F"/>
    <w:rsid w:val="2A265CB1"/>
    <w:rsid w:val="2BFC0602"/>
    <w:rsid w:val="2D572B62"/>
    <w:rsid w:val="35890F61"/>
    <w:rsid w:val="3B1865C9"/>
    <w:rsid w:val="42224096"/>
    <w:rsid w:val="42F91B23"/>
    <w:rsid w:val="48162DD5"/>
    <w:rsid w:val="4981603F"/>
    <w:rsid w:val="5EDC77E3"/>
    <w:rsid w:val="6BDA534F"/>
    <w:rsid w:val="71131760"/>
    <w:rsid w:val="76627317"/>
    <w:rsid w:val="76B66C6D"/>
    <w:rsid w:val="7B9676D6"/>
    <w:rsid w:val="7D58354B"/>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2023-07-21T01:54:15Z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CCDC4C5C71F34076AFD2256A7EE8F429</vt:lpwstr>
  </property>
</Properties>
</file>