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84"/>
          <w:szCs w:val="84"/>
          <w:lang w:val="en-US" w:eastAsia="zh-CN"/>
        </w:rPr>
      </w:pPr>
    </w:p>
    <w:p>
      <w:pPr>
        <w:jc w:val="center"/>
        <w:rPr>
          <w:rFonts w:hint="eastAsia"/>
          <w:sz w:val="84"/>
          <w:szCs w:val="84"/>
          <w:lang w:val="en-US" w:eastAsia="zh-CN"/>
        </w:rPr>
      </w:pPr>
    </w:p>
    <w:p>
      <w:pPr>
        <w:jc w:val="center"/>
        <w:rPr>
          <w:rFonts w:hint="eastAsia"/>
          <w:sz w:val="84"/>
          <w:szCs w:val="84"/>
          <w:lang w:val="en-US" w:eastAsia="zh-CN"/>
        </w:rPr>
      </w:pPr>
    </w:p>
    <w:p>
      <w:pPr>
        <w:jc w:val="center"/>
        <w:rPr>
          <w:rFonts w:hint="eastAsia"/>
          <w:sz w:val="84"/>
          <w:szCs w:val="84"/>
          <w:lang w:val="en-US" w:eastAsia="zh-CN"/>
        </w:rPr>
      </w:pPr>
    </w:p>
    <w:p>
      <w:pPr>
        <w:jc w:val="center"/>
        <w:rPr>
          <w:sz w:val="84"/>
          <w:szCs w:val="84"/>
        </w:rPr>
      </w:pPr>
      <w:r>
        <w:rPr>
          <w:rFonts w:hint="eastAsia"/>
          <w:sz w:val="84"/>
          <w:szCs w:val="84"/>
          <w:lang w:val="en-US" w:eastAsia="zh-CN"/>
        </w:rPr>
        <w:t>2020</w:t>
      </w:r>
      <w:r>
        <w:rPr>
          <w:rFonts w:hint="eastAsia"/>
          <w:sz w:val="84"/>
          <w:szCs w:val="84"/>
        </w:rPr>
        <w:t>年</w:t>
      </w:r>
      <w:r>
        <w:rPr>
          <w:rFonts w:hint="eastAsia"/>
          <w:sz w:val="84"/>
          <w:szCs w:val="84"/>
          <w:lang w:eastAsia="zh-CN"/>
        </w:rPr>
        <w:t>新埠街道</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新埠街道</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新埠街道</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新埠街道</w:t>
      </w:r>
      <w:r>
        <w:rPr>
          <w:rFonts w:hint="eastAsia" w:ascii="仿宋_GB2312" w:hAnsi="黑体" w:eastAsia="仿宋_GB2312" w:cs="仿宋_GB2312"/>
          <w:sz w:val="32"/>
          <w:szCs w:val="32"/>
          <w:lang w:val="en-US" w:eastAsia="zh-CN"/>
        </w:rPr>
        <w:t>2020</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pStyle w:val="4"/>
        <w:ind w:left="1320" w:firstLine="0" w:firstLineChars="0"/>
        <w:jc w:val="left"/>
        <w:rPr>
          <w:rFonts w:ascii="黑体" w:hAnsi="黑体" w:eastAsia="黑体"/>
          <w:sz w:val="32"/>
          <w:szCs w:val="32"/>
        </w:rPr>
      </w:pPr>
    </w:p>
    <w:p>
      <w:pPr>
        <w:pStyle w:val="4"/>
        <w:ind w:left="1320" w:firstLine="0" w:firstLineChars="0"/>
        <w:jc w:val="left"/>
        <w:rPr>
          <w:rFonts w:ascii="黑体" w:hAnsi="黑体" w:eastAsia="黑体"/>
          <w:sz w:val="32"/>
          <w:szCs w:val="32"/>
        </w:rPr>
      </w:pPr>
    </w:p>
    <w:p>
      <w:pPr>
        <w:pStyle w:val="4"/>
        <w:ind w:left="1320" w:firstLine="0" w:firstLineChars="0"/>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新埠街道</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街道办事处是区人民政府的派出机关，在街道党工委的领导下，依据法律、法规和规章的规定，行使行政管理职责，负责本辖区各项行政管理工作，主要职责：</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1、贯彻执行党和国家的路线、方针、政策和上级人民政府关于街道工作方面的决定，制定具体的管理办法并组织实施；</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2、负责辖区内市容市貌和环境卫生的日常管理工作，发动辖区单位和群众保护环境，开展创建全国文明城市和创建国家卫生城市；　</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3、动员和领导居民及各单位、各部门开展社区建设工作，制定并实施社区建设规划和年度计划；</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4、指导社区居民委员会的工作，协调解决行政事务、社会管理和公共服务方面的问题；</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5、负责辖区内普法教育工作，维护老人、妇女儿童的合法权益；　</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6、负责辖区内安全生产和消防工作的指导、监督；</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7、会同有关部门做好本辖区综治、信访、维稳等工作；</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8、会同有关部门做好本辖区人口和计划生育工作；</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9、会同有关部门做好本辖区人员就业、社保、退管等社会保障工作；</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10、协助武装部门做好国防动员、民兵训练和公民服兵役工作；</w:t>
      </w:r>
    </w:p>
    <w:p>
      <w:pPr>
        <w:pStyle w:val="4"/>
        <w:numPr>
          <w:ilvl w:val="0"/>
          <w:numId w:val="0"/>
        </w:numPr>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11、配合有关部门做好防风防汛、房屋拆迁、抢险救灾等工作；</w:t>
      </w:r>
    </w:p>
    <w:p>
      <w:pPr>
        <w:pStyle w:val="4"/>
        <w:numPr>
          <w:ilvl w:val="0"/>
          <w:numId w:val="0"/>
        </w:numPr>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12、承办区政府交办的其他事项。</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4"/>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新埠街道办事处设有党政办、综治办、计生办、城管办、团委、妇联、武装部、纪工委、文化服务中心、民政办、社会事务综合服务中心以及1个直属垂管机构(司法所)和四个社区居委会(新埠社区、新东社区、土尾社区、三联社区)。</w:t>
      </w:r>
    </w:p>
    <w:p>
      <w:pPr>
        <w:ind w:left="800"/>
        <w:jc w:val="left"/>
        <w:rPr>
          <w:rFonts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新埠街道</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新埠街道</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新埠街道</w:t>
      </w:r>
      <w:r>
        <w:rPr>
          <w:rFonts w:hint="eastAsia" w:ascii="黑体" w:hAnsi="黑体" w:eastAsia="黑体"/>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年财政拨款收支总预算1,231.59万元。其中，收入总计1,231.59万元，包括一般公共预算本年收入1,231.59万元、上年结转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万元；支出总计1,231.59万元，包括一般公共服务支出</w:t>
      </w:r>
      <w:r>
        <w:rPr>
          <w:rFonts w:hint="eastAsia" w:ascii="仿宋_GB2312" w:hAnsi="黑体" w:eastAsia="仿宋_GB2312" w:cs="仿宋_GB2312"/>
          <w:sz w:val="32"/>
          <w:szCs w:val="32"/>
        </w:rPr>
        <w:t>489.1</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18</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448.45</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、卫生健康支出109.86</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、城乡社区支出97.3</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、农林水支出6.6</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、自然资源海洋气象等支出7.1</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、住房保障支出47.18</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新埠街道</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年一般公共预算当年拨款1,231.59万元，比上年预算数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722.45</w:t>
      </w:r>
      <w:r>
        <w:rPr>
          <w:rFonts w:hint="eastAsia" w:ascii="仿宋_GB2312" w:hAnsi="黑体" w:eastAsia="仿宋_GB2312"/>
          <w:sz w:val="32"/>
          <w:szCs w:val="32"/>
        </w:rPr>
        <w:t>万元，主要是一般公共服务、国防、公共安全</w:t>
      </w:r>
      <w:r>
        <w:rPr>
          <w:rFonts w:hint="eastAsia" w:ascii="仿宋_GB2312" w:hAnsi="黑体" w:eastAsia="仿宋_GB2312"/>
          <w:sz w:val="32"/>
          <w:szCs w:val="32"/>
          <w:lang w:eastAsia="zh-CN"/>
        </w:rPr>
        <w:t>、社会保障和就业、卫生健康、城乡社区、农林水、自然资源海洋气象等、住房保障</w:t>
      </w:r>
      <w:r>
        <w:rPr>
          <w:rFonts w:hint="eastAsia" w:ascii="仿宋_GB2312" w:hAnsi="黑体" w:eastAsia="仿宋_GB2312"/>
          <w:sz w:val="32"/>
          <w:szCs w:val="32"/>
          <w:lang w:val="en-US" w:eastAsia="zh-CN"/>
        </w:rPr>
        <w:t>等工作经费的投入。</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489.10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39.71</w:t>
      </w:r>
      <w:r>
        <w:rPr>
          <w:rFonts w:hint="eastAsia" w:ascii="仿宋_GB2312" w:hAnsi="黑体" w:eastAsia="仿宋_GB2312"/>
          <w:sz w:val="32"/>
          <w:szCs w:val="32"/>
        </w:rPr>
        <w:t>%；国防支出</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0.65</w:t>
      </w:r>
      <w:r>
        <w:rPr>
          <w:rFonts w:hint="eastAsia" w:ascii="仿宋_GB2312" w:hAnsi="黑体" w:eastAsia="仿宋_GB2312"/>
          <w:sz w:val="32"/>
          <w:szCs w:val="32"/>
        </w:rPr>
        <w:t>%；公共安全支出</w:t>
      </w:r>
      <w:r>
        <w:rPr>
          <w:rFonts w:hint="eastAsia" w:ascii="仿宋_GB2312" w:hAnsi="黑体" w:eastAsia="仿宋_GB2312"/>
          <w:sz w:val="32"/>
          <w:szCs w:val="32"/>
          <w:lang w:val="en-US" w:eastAsia="zh-CN"/>
        </w:rPr>
        <w:t>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1.46</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448.45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36.41</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w:t>
      </w:r>
      <w:bookmarkStart w:id="0" w:name="_GoBack"/>
      <w:r>
        <w:rPr>
          <w:rFonts w:hint="eastAsia" w:ascii="仿宋_GB2312" w:hAnsi="黑体" w:eastAsia="仿宋_GB2312"/>
          <w:color w:val="000000" w:themeColor="text1"/>
          <w:sz w:val="32"/>
          <w:szCs w:val="32"/>
          <w:lang w:eastAsia="zh-CN"/>
          <w14:textFill>
            <w14:solidFill>
              <w14:schemeClr w14:val="tx1"/>
            </w14:solidFill>
          </w14:textFill>
        </w:rPr>
        <w:t>出109.86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8.92</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城乡社区支出97.3</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7.90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农林水支出6.6</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0.53</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自然资源海洋气象等支出7.1</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0.58</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住房保障支出47.18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3.83</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jc w:val="left"/>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（三）一般公共预算当年拨款具体使用情况</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lang w:val="en-US" w:eastAsia="zh-CN"/>
          <w14:textFill>
            <w14:solidFill>
              <w14:schemeClr w14:val="tx1"/>
            </w14:solidFill>
          </w14:textFill>
        </w:rPr>
        <w:t>一般公共服务支出（类）政府办公厅（室）及相关机构事务（款）行政运行（项）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199.14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199.14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根据工作需要投入。</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2.一般公共服务支出（类）政府办公厅（室）及相关机构事务（款）其他政府办公厅（室）及相关机构事务支出（项）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245.62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120.52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人员调入、人员工资变动等。</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 一般公共服务支出（类）党委办公厅（室）及相关机构事务（款）其他党委办公厅（室）及相关机构事务支出（项）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13</w:t>
      </w:r>
      <w:r>
        <w:rPr>
          <w:rFonts w:hint="eastAsia" w:ascii="仿宋_GB2312" w:hAnsi="黑体" w:eastAsia="仿宋_GB2312"/>
          <w:color w:val="000000" w:themeColor="text1"/>
          <w:sz w:val="32"/>
          <w:szCs w:val="32"/>
          <w14:textFill>
            <w14:solidFill>
              <w14:schemeClr w14:val="tx1"/>
            </w14:solidFill>
          </w14:textFill>
        </w:rPr>
        <w:t>万元，比上年预算数持平</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4.一般公共服务支出（类）组织事务（款）事业运行（项）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31.34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31.34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根据工作需要投入。</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5.国防支出（类）其他国防支出（款）其他国防支出（项）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8</w:t>
      </w:r>
      <w:r>
        <w:rPr>
          <w:rFonts w:hint="eastAsia" w:ascii="仿宋_GB2312" w:hAnsi="黑体" w:eastAsia="仿宋_GB2312"/>
          <w:color w:val="000000" w:themeColor="text1"/>
          <w:sz w:val="32"/>
          <w:szCs w:val="32"/>
          <w14:textFill>
            <w14:solidFill>
              <w14:schemeClr w14:val="tx1"/>
            </w14:solidFill>
          </w14:textFill>
        </w:rPr>
        <w:t>万元，比上年预算数持平</w:t>
      </w:r>
      <w:r>
        <w:rPr>
          <w:rFonts w:hint="eastAsia" w:ascii="仿宋_GB2312" w:hAnsi="黑体" w:eastAsia="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6.公共安全支出（类）其他公共安全支出（款）其他公共安全支出（项）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根据工作需要投入。</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7.社会保障和就业支出（类）人力资源和社会保障管理事务（款）其他人力资源和社会保障管理事务支出（项）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2.9</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减少</w:t>
      </w:r>
      <w:r>
        <w:rPr>
          <w:rFonts w:hint="eastAsia" w:ascii="仿宋_GB2312" w:hAnsi="黑体" w:eastAsia="仿宋_GB2312" w:cs="仿宋_GB2312"/>
          <w:color w:val="000000" w:themeColor="text1"/>
          <w:sz w:val="32"/>
          <w:szCs w:val="32"/>
          <w:lang w:val="en-US" w:eastAsia="zh-CN"/>
          <w14:textFill>
            <w14:solidFill>
              <w14:schemeClr w14:val="tx1"/>
            </w14:solidFill>
          </w14:textFill>
        </w:rPr>
        <w:t>1.84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就业补助支出减少</w:t>
      </w:r>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8.社会保障和就业支出（类）民政管理事务（款）社会组织管理（项）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288.24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增加112.14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9.社会保障和就业支出（类）民政管理事务（款）基层政权建设和社区建设（项）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79.90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减少0.6</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根据工作需要减少。</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10.社会保障和就业支出（类）民政管理事务（款）其他民政管理事务支出（项）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持平。</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11.社会保障和就业支出（类）行政事业单位养老支出（款）机关事业单位基本养老保险缴费支出（项）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64.87</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增加64.87</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12.社会保障和就业支出（类）抚恤（款）其他优抚支出（项）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4.54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4.54万元，</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13.卫生健康支出（类）计划生育事务（款）其他计划生育事务支出（项）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29.3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减少17.3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根据工作需要减少。</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14.卫生健康支出（类）行政事业单位医疗（款）行政单位医疗（项）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11.46</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11.46</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15.卫生健康支出（类）行政事业单位医疗（款）事业单位医疗（项）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23.75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lang w:val="en-US" w:eastAsia="zh-CN"/>
          <w14:textFill>
            <w14:solidFill>
              <w14:schemeClr w14:val="tx1"/>
            </w14:solidFill>
          </w14:textFill>
        </w:rPr>
        <w:t>3.75</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16.卫生健康支出（类）行政事业单位医疗（款）公务员医疗补助（项）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45.14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45.14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17.卫生健康支出（类）行政事业单位医疗（款）其他行政事业单位医疗支出（项）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0.21</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0.21</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18.城乡社区支出（类）城乡社区管理事务（款）其他城乡社区管理事务支出（项）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97.3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91.9</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加强完善社区建设方面的投入。</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19.农林水支出（类）水利（款） 水资源节约管理与保护（项）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4.5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减少</w:t>
      </w:r>
      <w:r>
        <w:rPr>
          <w:rFonts w:hint="eastAsia" w:ascii="仿宋_GB2312" w:hAnsi="黑体" w:eastAsia="仿宋_GB2312"/>
          <w:color w:val="000000" w:themeColor="text1"/>
          <w:sz w:val="32"/>
          <w:szCs w:val="32"/>
          <w:lang w:val="en-US" w:eastAsia="zh-CN"/>
          <w14:textFill>
            <w14:solidFill>
              <w14:schemeClr w14:val="tx1"/>
            </w14:solidFill>
          </w14:textFill>
        </w:rPr>
        <w:t>3</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主要是河沟水道等方面的费用减少。</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20.农林水支出（类）水利（款） 防汛（项）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2.1</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减少</w:t>
      </w:r>
      <w:r>
        <w:rPr>
          <w:rFonts w:hint="eastAsia" w:ascii="仿宋_GB2312" w:hAnsi="黑体" w:eastAsia="仿宋_GB2312"/>
          <w:color w:val="000000" w:themeColor="text1"/>
          <w:sz w:val="32"/>
          <w:szCs w:val="32"/>
          <w:lang w:val="en-US" w:eastAsia="zh-CN"/>
          <w14:textFill>
            <w14:solidFill>
              <w14:schemeClr w14:val="tx1"/>
            </w14:solidFill>
          </w14:textFill>
        </w:rPr>
        <w:t>0.9</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主要是河沟水道等方面的费用减少。</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21.自然资源海洋气象等支出（类）自然资源事务（款）其他自然资源事务支出（项）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7.1</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7.1</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主要是自然资源海洋气象等办公投入。</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22. 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2020</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47.18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47.18</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主要是增加住房补贴和在职人员式次基数的调整。</w:t>
      </w:r>
    </w:p>
    <w:bookmarkEnd w:id="0"/>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新埠街道</w:t>
      </w:r>
      <w:r>
        <w:rPr>
          <w:rFonts w:hint="eastAsia" w:ascii="黑体" w:hAnsi="黑体" w:eastAsia="黑体"/>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753.39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698.39</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新埠街道</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13.22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16.67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仿宋" w:hAnsi="仿宋" w:eastAsia="仿宋" w:cs="仿宋"/>
          <w:sz w:val="32"/>
          <w:szCs w:val="32"/>
          <w:lang w:eastAsia="zh-CN"/>
        </w:rPr>
        <w:t>公务车和城管执法车、电瓶车使用年久，维修费用增加</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新埠街道</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default" w:ascii="楷体" w:hAnsi="楷体" w:eastAsia="楷体"/>
          <w:b w:val="0"/>
          <w:bCs w:val="0"/>
          <w:sz w:val="32"/>
          <w:szCs w:val="32"/>
          <w:lang w:val="en-US" w:eastAsia="zh-CN"/>
        </w:rPr>
      </w:pPr>
      <w:r>
        <w:rPr>
          <w:rFonts w:hint="eastAsia" w:ascii="仿宋_GB2312" w:hAnsi="黑体" w:eastAsia="仿宋_GB2312"/>
          <w:sz w:val="32"/>
          <w:szCs w:val="32"/>
          <w:lang w:eastAsia="zh-CN"/>
        </w:rPr>
        <w:t>新埠街道</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新埠街道</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1231.59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新埠街道</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1231.59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1231.59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722.45</w:t>
      </w:r>
      <w:r>
        <w:rPr>
          <w:rFonts w:hint="eastAsia" w:ascii="仿宋_GB2312" w:hAnsi="黑体" w:eastAsia="仿宋_GB2312" w:cs="仿宋_GB2312"/>
          <w:sz w:val="32"/>
          <w:szCs w:val="32"/>
        </w:rPr>
        <w:t>万元，主要是</w:t>
      </w:r>
      <w:r>
        <w:rPr>
          <w:rFonts w:hint="eastAsia" w:ascii="仿宋_GB2312" w:hAnsi="黑体" w:eastAsia="仿宋_GB2312"/>
          <w:sz w:val="32"/>
          <w:szCs w:val="32"/>
        </w:rPr>
        <w:t>主要是一般公共服务、国防、公共安全</w:t>
      </w:r>
      <w:r>
        <w:rPr>
          <w:rFonts w:hint="eastAsia" w:ascii="仿宋_GB2312" w:hAnsi="黑体" w:eastAsia="仿宋_GB2312"/>
          <w:sz w:val="32"/>
          <w:szCs w:val="32"/>
          <w:lang w:eastAsia="zh-CN"/>
        </w:rPr>
        <w:t>、社会保障和就业、卫生健康、城乡社区、农林水、自然资源海洋气象等、住房保障</w:t>
      </w:r>
      <w:r>
        <w:rPr>
          <w:rFonts w:hint="eastAsia" w:ascii="仿宋_GB2312" w:hAnsi="黑体" w:eastAsia="仿宋_GB2312"/>
          <w:sz w:val="32"/>
          <w:szCs w:val="32"/>
          <w:lang w:val="en-US" w:eastAsia="zh-CN"/>
        </w:rPr>
        <w:t>等工作经费的投入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新埠街道</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1231.59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753.39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61.17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478.2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38.83</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新埠街道办事处</w:t>
      </w:r>
      <w:r>
        <w:rPr>
          <w:rFonts w:hint="eastAsia" w:ascii="仿宋_GB2312" w:hAnsi="黑体" w:eastAsia="仿宋_GB2312" w:cs="仿宋_GB2312"/>
          <w:sz w:val="32"/>
          <w:szCs w:val="32"/>
        </w:rPr>
        <w:t>本级、</w:t>
      </w:r>
      <w:r>
        <w:rPr>
          <w:rFonts w:hint="eastAsia" w:ascii="仿宋_GB2312" w:hAnsi="仿宋_GB2312" w:eastAsia="仿宋_GB2312" w:cs="仿宋_GB2312"/>
          <w:color w:val="000000"/>
          <w:kern w:val="0"/>
          <w:sz w:val="32"/>
          <w:szCs w:val="32"/>
          <w:lang w:eastAsia="zh-CN"/>
        </w:rPr>
        <w:t>海口市美兰区新埠街道社会事务综合服务中心、美兰区新埠街道新东社区居委会、美兰区新埠街道新埠社区居委会、美兰区新埠街道土尾社区居委会、美兰区新埠街道三联社区居委会</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highlight w:val="none"/>
          <w:lang w:val="en-US" w:eastAsia="zh-CN"/>
        </w:rPr>
        <w:t>55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新埠街道办事处</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新埠街道办事处</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lang w:val="en-US" w:eastAsia="zh-CN"/>
        </w:rPr>
        <w:t>23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478.20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B857C1"/>
    <w:rsid w:val="03815D29"/>
    <w:rsid w:val="0DAA4719"/>
    <w:rsid w:val="22450676"/>
    <w:rsid w:val="25273086"/>
    <w:rsid w:val="2BD3295D"/>
    <w:rsid w:val="3AA3419D"/>
    <w:rsid w:val="3CA46C7F"/>
    <w:rsid w:val="3FF15BE8"/>
    <w:rsid w:val="460269FC"/>
    <w:rsid w:val="57B12219"/>
    <w:rsid w:val="591043BD"/>
    <w:rsid w:val="5C201195"/>
    <w:rsid w:val="60B857C1"/>
    <w:rsid w:val="7C3F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2020-08-26T06:39:00Z</dcterms:created>
  <dc:creator>ZYQ</dc:creator>
  <cp:lastModifiedBy>ZYQ</cp:lastModifiedBy>
  <cp:lastPrinted>2020-08-26T09:26:00Z</cp:lastPrinted>
  <dcterms:modified xsi:type="dcterms:W3CDTF">2021-01-19T08:50:26Z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