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875" w:rsidRDefault="00B11C78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附件2-1</w:t>
      </w:r>
    </w:p>
    <w:p w:rsidR="00065875" w:rsidRDefault="00B11C7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065875" w:rsidRDefault="00065875">
      <w:pPr>
        <w:rPr>
          <w:rFonts w:eastAsia="黑体"/>
          <w:sz w:val="28"/>
          <w:szCs w:val="28"/>
        </w:rPr>
      </w:pPr>
    </w:p>
    <w:p w:rsidR="00065875" w:rsidRDefault="00065875">
      <w:pPr>
        <w:rPr>
          <w:rFonts w:eastAsia="黑体"/>
          <w:sz w:val="28"/>
          <w:szCs w:val="28"/>
        </w:rPr>
      </w:pPr>
    </w:p>
    <w:p w:rsidR="00065875" w:rsidRDefault="00065875">
      <w:pPr>
        <w:rPr>
          <w:rFonts w:ascii="宋体" w:eastAsia="宋体" w:hAnsi="宋体"/>
          <w:sz w:val="28"/>
          <w:szCs w:val="28"/>
        </w:rPr>
      </w:pPr>
    </w:p>
    <w:p w:rsidR="00065875" w:rsidRDefault="00065875">
      <w:pPr>
        <w:rPr>
          <w:rFonts w:ascii="宋体" w:eastAsia="宋体" w:hAnsi="宋体"/>
          <w:sz w:val="28"/>
          <w:szCs w:val="28"/>
        </w:rPr>
      </w:pPr>
    </w:p>
    <w:p w:rsidR="00065875" w:rsidRDefault="00B11C78">
      <w:pPr>
        <w:rPr>
          <w:rFonts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评价类型：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 w:rsidR="002F4FBF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065875" w:rsidRDefault="00B11C78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项目名称： 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bCs/>
          <w:sz w:val="30"/>
          <w:szCs w:val="30"/>
          <w:u w:val="single"/>
        </w:rPr>
        <w:t>人民调解</w:t>
      </w:r>
      <w:r>
        <w:rPr>
          <w:rFonts w:hAnsi="宋体" w:hint="eastAsia"/>
          <w:sz w:val="28"/>
          <w:szCs w:val="28"/>
          <w:u w:val="single"/>
        </w:rPr>
        <w:t xml:space="preserve">                 </w:t>
      </w:r>
    </w:p>
    <w:p w:rsidR="00065875" w:rsidRDefault="00B11C78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项目单位： </w:t>
      </w:r>
      <w:r>
        <w:rPr>
          <w:rFonts w:hAnsi="宋体" w:hint="eastAsia"/>
          <w:sz w:val="28"/>
          <w:szCs w:val="28"/>
          <w:u w:val="single"/>
        </w:rPr>
        <w:t xml:space="preserve">    海口市美兰区司法局              </w:t>
      </w:r>
    </w:p>
    <w:p w:rsidR="00065875" w:rsidRDefault="00B11C78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主管部门： 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 w:rsidR="002F4FBF"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     </w:t>
      </w:r>
      <w:r>
        <w:rPr>
          <w:rFonts w:hAnsi="宋体" w:hint="eastAsia"/>
          <w:sz w:val="28"/>
          <w:szCs w:val="28"/>
        </w:rPr>
        <w:t xml:space="preserve">  </w:t>
      </w:r>
    </w:p>
    <w:p w:rsidR="00065875" w:rsidRDefault="00B11C78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评价时间： </w:t>
      </w:r>
      <w:r w:rsidR="002F4FBF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2F4FBF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2F4FBF">
        <w:rPr>
          <w:rFonts w:hAnsi="宋体" w:hint="eastAsia"/>
          <w:sz w:val="28"/>
          <w:szCs w:val="28"/>
          <w:u w:val="single"/>
        </w:rPr>
        <w:t>18</w:t>
      </w:r>
      <w:r>
        <w:rPr>
          <w:rFonts w:hAnsi="宋体" w:hint="eastAsia"/>
          <w:sz w:val="28"/>
          <w:szCs w:val="28"/>
          <w:u w:val="single"/>
        </w:rPr>
        <w:t>日至</w:t>
      </w:r>
      <w:r w:rsidR="002F4FBF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2F4FBF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2F4FBF">
        <w:rPr>
          <w:rFonts w:hAnsi="宋体" w:hint="eastAsia"/>
          <w:sz w:val="28"/>
          <w:szCs w:val="28"/>
          <w:u w:val="single"/>
        </w:rPr>
        <w:t>28</w:t>
      </w:r>
      <w:r>
        <w:rPr>
          <w:rFonts w:hAnsi="宋体" w:hint="eastAsia"/>
          <w:sz w:val="28"/>
          <w:szCs w:val="28"/>
          <w:u w:val="single"/>
        </w:rPr>
        <w:t>日</w:t>
      </w:r>
    </w:p>
    <w:p w:rsidR="00065875" w:rsidRDefault="00B11C78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财政部门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 </w:t>
      </w:r>
      <w:r w:rsidR="002F4FBF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065875" w:rsidRDefault="00B11C78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中介机构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专家组 </w:t>
      </w:r>
      <w:r>
        <w:rPr>
          <w:rFonts w:hAnsi="宋体" w:hint="eastAsia"/>
          <w:sz w:val="28"/>
          <w:szCs w:val="28"/>
        </w:rPr>
        <w:t xml:space="preserve">      </w:t>
      </w:r>
      <w:r w:rsidR="002F4FBF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065875" w:rsidRDefault="00065875">
      <w:pPr>
        <w:ind w:left="1400" w:hangingChars="500" w:hanging="1400"/>
        <w:rPr>
          <w:rFonts w:hAnsi="宋体"/>
          <w:sz w:val="28"/>
          <w:szCs w:val="28"/>
        </w:rPr>
      </w:pPr>
    </w:p>
    <w:p w:rsidR="00065875" w:rsidRDefault="00065875">
      <w:pPr>
        <w:rPr>
          <w:rFonts w:hAnsi="仿宋_GB2312"/>
          <w:szCs w:val="28"/>
        </w:rPr>
      </w:pPr>
    </w:p>
    <w:p w:rsidR="00065875" w:rsidRDefault="00B11C78">
      <w:pPr>
        <w:rPr>
          <w:rFonts w:hAnsi="仿宋_GB2312"/>
          <w:szCs w:val="28"/>
        </w:rPr>
      </w:pPr>
      <w:r>
        <w:rPr>
          <w:rFonts w:hAnsi="仿宋_GB2312" w:hint="eastAsia"/>
          <w:szCs w:val="28"/>
        </w:rPr>
        <w:t xml:space="preserve">        </w:t>
      </w:r>
    </w:p>
    <w:p w:rsidR="00065875" w:rsidRDefault="00B11C78">
      <w:pPr>
        <w:ind w:left="1600" w:hangingChars="500" w:hanging="1600"/>
        <w:rPr>
          <w:rFonts w:hAnsi="宋体"/>
          <w:szCs w:val="28"/>
        </w:rPr>
      </w:pPr>
      <w:r>
        <w:rPr>
          <w:rFonts w:hAnsi="仿宋_GB2312" w:hint="eastAsia"/>
          <w:szCs w:val="28"/>
        </w:rPr>
        <w:t xml:space="preserve">           </w:t>
      </w:r>
      <w:r>
        <w:rPr>
          <w:rFonts w:hAnsi="宋体" w:hint="eastAsia"/>
          <w:szCs w:val="28"/>
        </w:rPr>
        <w:t xml:space="preserve">  评价单位（盖章）：</w:t>
      </w:r>
      <w:r w:rsidR="002F4FBF" w:rsidRPr="002F4FBF">
        <w:rPr>
          <w:rFonts w:hAnsi="宋体" w:hint="eastAsia"/>
          <w:szCs w:val="28"/>
        </w:rPr>
        <w:t>海口市美兰区司法局</w:t>
      </w:r>
    </w:p>
    <w:p w:rsidR="00065875" w:rsidRDefault="00B11C78">
      <w:pPr>
        <w:ind w:left="1600" w:hangingChars="500" w:hanging="1600"/>
        <w:rPr>
          <w:rFonts w:hAnsi="宋体"/>
          <w:szCs w:val="28"/>
        </w:rPr>
      </w:pPr>
      <w:r>
        <w:rPr>
          <w:rFonts w:hAnsi="宋体" w:hint="eastAsia"/>
          <w:szCs w:val="28"/>
        </w:rPr>
        <w:t xml:space="preserve">                    上报时间：</w:t>
      </w:r>
      <w:r w:rsidR="002F4FBF" w:rsidRPr="002F4FBF">
        <w:rPr>
          <w:rFonts w:hAnsi="宋体"/>
          <w:szCs w:val="28"/>
        </w:rPr>
        <w:t>2021年4月28日</w:t>
      </w:r>
    </w:p>
    <w:p w:rsidR="00065875" w:rsidRDefault="00065875">
      <w:pPr>
        <w:ind w:left="1600" w:hangingChars="500" w:hanging="1600"/>
        <w:rPr>
          <w:rFonts w:hAnsi="宋体"/>
          <w:szCs w:val="28"/>
        </w:rPr>
      </w:pPr>
    </w:p>
    <w:p w:rsidR="00065875" w:rsidRDefault="00065875">
      <w:pPr>
        <w:ind w:left="1600" w:hangingChars="500" w:hanging="1600"/>
        <w:rPr>
          <w:rFonts w:hAnsi="宋体"/>
          <w:szCs w:val="28"/>
        </w:rPr>
      </w:pPr>
    </w:p>
    <w:p w:rsidR="00065875" w:rsidRDefault="00B11C78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附件2-2</w:t>
      </w:r>
    </w:p>
    <w:p w:rsidR="00065875" w:rsidRDefault="00B11C78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065875" w:rsidRDefault="00B11C78" w:rsidP="002F4FBF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065875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065875">
        <w:trPr>
          <w:trHeight w:val="139"/>
          <w:jc w:val="center"/>
        </w:trPr>
        <w:tc>
          <w:tcPr>
            <w:tcW w:w="1384" w:type="dxa"/>
            <w:vMerge/>
          </w:tcPr>
          <w:p w:rsidR="00065875" w:rsidRDefault="0006587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065875" w:rsidRDefault="0006587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065875" w:rsidRDefault="0006587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065875">
        <w:trPr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开展矛盾纠纷排查</w:t>
            </w:r>
          </w:p>
        </w:tc>
        <w:tc>
          <w:tcPr>
            <w:tcW w:w="157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排查矛盾纠纷</w:t>
            </w:r>
          </w:p>
        </w:tc>
        <w:tc>
          <w:tcPr>
            <w:tcW w:w="859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600</w:t>
            </w:r>
          </w:p>
        </w:tc>
        <w:tc>
          <w:tcPr>
            <w:tcW w:w="79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550</w:t>
            </w:r>
          </w:p>
        </w:tc>
        <w:tc>
          <w:tcPr>
            <w:tcW w:w="85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500</w:t>
            </w:r>
          </w:p>
        </w:tc>
        <w:tc>
          <w:tcPr>
            <w:tcW w:w="91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500以下</w:t>
            </w:r>
          </w:p>
        </w:tc>
      </w:tr>
      <w:tr w:rsidR="00065875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065875" w:rsidRDefault="0006587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民间纠纷案件</w:t>
            </w:r>
          </w:p>
        </w:tc>
        <w:tc>
          <w:tcPr>
            <w:tcW w:w="157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调处纠纷案件</w:t>
            </w:r>
          </w:p>
        </w:tc>
        <w:tc>
          <w:tcPr>
            <w:tcW w:w="859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180</w:t>
            </w:r>
          </w:p>
        </w:tc>
        <w:tc>
          <w:tcPr>
            <w:tcW w:w="79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160</w:t>
            </w:r>
          </w:p>
        </w:tc>
        <w:tc>
          <w:tcPr>
            <w:tcW w:w="85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120</w:t>
            </w:r>
          </w:p>
        </w:tc>
        <w:tc>
          <w:tcPr>
            <w:tcW w:w="91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120以下</w:t>
            </w:r>
          </w:p>
        </w:tc>
      </w:tr>
      <w:tr w:rsidR="00065875">
        <w:trPr>
          <w:trHeight w:val="403"/>
          <w:jc w:val="center"/>
        </w:trPr>
        <w:tc>
          <w:tcPr>
            <w:tcW w:w="1384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社会效益</w:t>
            </w:r>
          </w:p>
        </w:tc>
        <w:tc>
          <w:tcPr>
            <w:tcW w:w="1575" w:type="dxa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促进社会和谐</w:t>
            </w:r>
          </w:p>
        </w:tc>
        <w:tc>
          <w:tcPr>
            <w:tcW w:w="859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没有投诉</w:t>
            </w:r>
          </w:p>
        </w:tc>
        <w:tc>
          <w:tcPr>
            <w:tcW w:w="795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0&lt;投诉率2%</w:t>
            </w:r>
          </w:p>
        </w:tc>
        <w:tc>
          <w:tcPr>
            <w:tcW w:w="855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2%&lt;投诉率&lt;5%</w:t>
            </w:r>
          </w:p>
        </w:tc>
        <w:tc>
          <w:tcPr>
            <w:tcW w:w="915" w:type="dxa"/>
            <w:vAlign w:val="center"/>
          </w:tcPr>
          <w:p w:rsidR="00065875" w:rsidRDefault="00B11C78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投诉率&gt;5%</w:t>
            </w:r>
          </w:p>
        </w:tc>
      </w:tr>
    </w:tbl>
    <w:p w:rsidR="00065875" w:rsidRDefault="00065875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065875" w:rsidRDefault="00B11C78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065875" w:rsidRDefault="00B11C78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反映项目实施提供的产品或服务，例如：清理排水沟公里数、维修养护道路数(条或公里)、亮化路灯数量等。</w:t>
      </w:r>
    </w:p>
    <w:p w:rsidR="00065875" w:rsidRDefault="00B11C78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065875" w:rsidRDefault="00B11C78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065875" w:rsidRDefault="00B11C78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065875" w:rsidRDefault="00065875">
      <w:pPr>
        <w:spacing w:line="440" w:lineRule="exact"/>
        <w:rPr>
          <w:rFonts w:ascii="黑体" w:eastAsia="黑体"/>
          <w:szCs w:val="32"/>
        </w:rPr>
      </w:pPr>
    </w:p>
    <w:p w:rsidR="00065875" w:rsidRDefault="00065875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065875" w:rsidRDefault="00B11C78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附件2-3</w:t>
      </w:r>
    </w:p>
    <w:p w:rsidR="00065875" w:rsidRDefault="00B11C78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065875" w:rsidRDefault="00065875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065875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065875" w:rsidRDefault="00B11C78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06587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  <w:tc>
          <w:tcPr>
            <w:tcW w:w="3247" w:type="dxa"/>
            <w:gridSpan w:val="6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065875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06587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3247" w:type="dxa"/>
            <w:gridSpan w:val="6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0898-66701289</w:t>
            </w:r>
          </w:p>
        </w:tc>
      </w:tr>
      <w:tr w:rsidR="0006587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海口市美兰区群上路1号</w:t>
            </w:r>
          </w:p>
        </w:tc>
        <w:tc>
          <w:tcPr>
            <w:tcW w:w="1005" w:type="dxa"/>
            <w:gridSpan w:val="3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065875" w:rsidRDefault="000658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6587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       一次性项目（  ）</w:t>
            </w:r>
          </w:p>
        </w:tc>
      </w:tr>
      <w:tr w:rsidR="0006587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065875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3.5</w:t>
            </w:r>
          </w:p>
        </w:tc>
        <w:tc>
          <w:tcPr>
            <w:tcW w:w="1942" w:type="dxa"/>
            <w:gridSpan w:val="5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065875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3.5</w:t>
            </w:r>
          </w:p>
        </w:tc>
        <w:tc>
          <w:tcPr>
            <w:tcW w:w="1853" w:type="dxa"/>
            <w:gridSpan w:val="5"/>
            <w:vAlign w:val="center"/>
          </w:tcPr>
          <w:p w:rsidR="00065875" w:rsidRDefault="00B11C7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065875" w:rsidRDefault="00AE18C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3.5</w:t>
            </w:r>
          </w:p>
        </w:tc>
      </w:tr>
      <w:tr w:rsidR="002F4FBF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2F4FBF" w:rsidRDefault="002F4FBF" w:rsidP="008725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2F4FBF" w:rsidRDefault="002F4FBF" w:rsidP="008725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3.5</w:t>
            </w:r>
          </w:p>
        </w:tc>
        <w:tc>
          <w:tcPr>
            <w:tcW w:w="1942" w:type="dxa"/>
            <w:gridSpan w:val="5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3.5</w:t>
            </w:r>
          </w:p>
        </w:tc>
        <w:tc>
          <w:tcPr>
            <w:tcW w:w="1853" w:type="dxa"/>
            <w:gridSpan w:val="5"/>
            <w:vAlign w:val="center"/>
          </w:tcPr>
          <w:p w:rsidR="002F4FBF" w:rsidRDefault="002F4FBF" w:rsidP="008725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2F4FBF" w:rsidRDefault="00AE18C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3.5</w:t>
            </w:r>
          </w:p>
        </w:tc>
      </w:tr>
      <w:tr w:rsidR="002F4FBF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2F4FBF" w:rsidRDefault="002F4FBF" w:rsidP="008725E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2F4FBF" w:rsidRDefault="002F4FBF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2F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2F4FBF" w:rsidRDefault="002F4FBF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2F4FBF" w:rsidRDefault="002F4FBF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1679" w:type="dxa"/>
            <w:gridSpan w:val="4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陈伟</w:t>
            </w:r>
          </w:p>
        </w:tc>
        <w:tc>
          <w:tcPr>
            <w:tcW w:w="1679" w:type="dxa"/>
            <w:gridSpan w:val="4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四级主任科员</w:t>
            </w:r>
          </w:p>
        </w:tc>
        <w:tc>
          <w:tcPr>
            <w:tcW w:w="2805" w:type="dxa"/>
            <w:gridSpan w:val="6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卢旭婷</w:t>
            </w:r>
          </w:p>
        </w:tc>
        <w:tc>
          <w:tcPr>
            <w:tcW w:w="1679" w:type="dxa"/>
            <w:gridSpan w:val="4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2F4FBF" w:rsidRDefault="002F4FBF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F4FBF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评价工作组组长（签字）：吴多珊</w:t>
            </w:r>
          </w:p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2F4FBF" w:rsidRDefault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2F4FBF" w:rsidRDefault="002F4FBF" w:rsidP="002F4FBF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2021年4月28日</w:t>
            </w:r>
          </w:p>
        </w:tc>
      </w:tr>
    </w:tbl>
    <w:p w:rsidR="00065875" w:rsidRDefault="00065875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065875" w:rsidRDefault="00065875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065875" w:rsidRDefault="00065875">
      <w:pPr>
        <w:spacing w:line="578" w:lineRule="exact"/>
        <w:rPr>
          <w:rFonts w:ascii="宋体" w:eastAsia="宋体" w:hAnsi="宋体"/>
          <w:szCs w:val="32"/>
        </w:rPr>
      </w:pPr>
    </w:p>
    <w:p w:rsidR="00065875" w:rsidRDefault="00065875">
      <w:pPr>
        <w:spacing w:line="578" w:lineRule="exact"/>
        <w:rPr>
          <w:rFonts w:ascii="宋体" w:eastAsia="宋体" w:hAnsi="宋体"/>
          <w:szCs w:val="32"/>
        </w:rPr>
      </w:pPr>
    </w:p>
    <w:p w:rsidR="00065875" w:rsidRDefault="00065875">
      <w:pPr>
        <w:spacing w:line="578" w:lineRule="exact"/>
        <w:rPr>
          <w:rFonts w:hAnsi="宋体"/>
          <w:szCs w:val="32"/>
        </w:rPr>
      </w:pPr>
    </w:p>
    <w:p w:rsidR="00065875" w:rsidRDefault="00065875">
      <w:pPr>
        <w:spacing w:line="578" w:lineRule="exact"/>
        <w:jc w:val="center"/>
        <w:rPr>
          <w:rFonts w:ascii="黑体" w:eastAsia="黑体"/>
          <w:szCs w:val="32"/>
        </w:rPr>
      </w:pPr>
    </w:p>
    <w:p w:rsidR="00065875" w:rsidRDefault="00B11C78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附件2-4</w:t>
      </w:r>
    </w:p>
    <w:p w:rsidR="00065875" w:rsidRDefault="00B11C78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065875" w:rsidRDefault="00B11C78" w:rsidP="002F4FBF">
      <w:pPr>
        <w:spacing w:line="578" w:lineRule="exact"/>
        <w:ind w:firstLineChars="200" w:firstLine="883"/>
        <w:outlineLvl w:val="0"/>
        <w:rPr>
          <w:rFonts w:hAnsi="宋体"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lastRenderedPageBreak/>
        <w:t xml:space="preserve">               </w:t>
      </w:r>
    </w:p>
    <w:p w:rsidR="00065875" w:rsidRDefault="00B11C78" w:rsidP="002F4FBF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065875" w:rsidRDefault="00B11C78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065875" w:rsidRDefault="00B11C78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海口市美兰区司法局是本项目的建设单位，是财政全额拨款行政单位，是主管全区司法行政工作的区政府工作部门。</w:t>
      </w:r>
    </w:p>
    <w:p w:rsidR="00065875" w:rsidRDefault="00B11C78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</w:t>
      </w:r>
      <w:r>
        <w:rPr>
          <w:rFonts w:hAnsi="宋体" w:hint="eastAsia"/>
          <w:szCs w:val="32"/>
        </w:rPr>
        <w:t>开展矛盾纠纷排查、民间纠纷案件</w:t>
      </w:r>
      <w:r>
        <w:rPr>
          <w:rFonts w:hint="eastAsia"/>
          <w:color w:val="000000"/>
        </w:rPr>
        <w:t>。（具体绩效目标设定请看附件2）</w:t>
      </w:r>
    </w:p>
    <w:p w:rsidR="00065875" w:rsidRDefault="00B11C78">
      <w:pPr>
        <w:tabs>
          <w:tab w:val="right" w:pos="8204"/>
        </w:tabs>
        <w:spacing w:line="480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（三）跨年度项目的预期总目标及阶段性目标。</w:t>
      </w:r>
    </w:p>
    <w:p w:rsidR="00065875" w:rsidRDefault="00B11C78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 xml:space="preserve">项目为经常性项目，无跨年度预期总目标及阶段性目标  </w:t>
      </w:r>
      <w:r>
        <w:rPr>
          <w:rFonts w:hint="eastAsia"/>
          <w:color w:val="000000"/>
        </w:rPr>
        <w:tab/>
      </w:r>
    </w:p>
    <w:p w:rsidR="00065875" w:rsidRDefault="00B11C78">
      <w:pPr>
        <w:spacing w:line="578" w:lineRule="exact"/>
        <w:outlineLvl w:val="0"/>
        <w:rPr>
          <w:bCs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二、项目资金使用及管理情况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 w:rsidR="002F4FBF">
        <w:rPr>
          <w:rFonts w:hAnsi="仿宋_GB2312" w:hint="eastAsia"/>
        </w:rPr>
        <w:t>3.5</w:t>
      </w:r>
      <w:r>
        <w:rPr>
          <w:rFonts w:hAnsi="仿宋_GB2312" w:hint="eastAsia"/>
        </w:rPr>
        <w:t xml:space="preserve"> </w:t>
      </w:r>
      <w:r>
        <w:rPr>
          <w:rFonts w:hint="eastAsia"/>
          <w:szCs w:val="32"/>
        </w:rPr>
        <w:t>万元，实际到位金额</w:t>
      </w:r>
      <w:r w:rsidR="002F4FBF">
        <w:rPr>
          <w:rFonts w:hint="eastAsia"/>
          <w:szCs w:val="32"/>
        </w:rPr>
        <w:t>3.5</w:t>
      </w:r>
      <w:r>
        <w:rPr>
          <w:rFonts w:hint="eastAsia"/>
          <w:szCs w:val="32"/>
        </w:rPr>
        <w:t>万元，资金来源于区财政资金，到位率100%。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>项目实际使用资金</w:t>
      </w:r>
      <w:r w:rsidR="00AE18CE" w:rsidRPr="00AE18CE">
        <w:rPr>
          <w:bCs/>
          <w:color w:val="000000"/>
        </w:rPr>
        <w:t>3.5</w:t>
      </w:r>
      <w:r>
        <w:rPr>
          <w:rFonts w:hint="eastAsia"/>
          <w:bCs/>
          <w:color w:val="000000"/>
        </w:rPr>
        <w:t>万元，每月支出</w:t>
      </w:r>
      <w:r w:rsidR="00AE18CE">
        <w:rPr>
          <w:rFonts w:hint="eastAsia"/>
          <w:bCs/>
          <w:color w:val="000000"/>
        </w:rPr>
        <w:t>0.29</w:t>
      </w:r>
      <w:r>
        <w:rPr>
          <w:rFonts w:hint="eastAsia"/>
          <w:bCs/>
          <w:color w:val="000000"/>
        </w:rPr>
        <w:t>万元，全年12个月共支出</w:t>
      </w:r>
      <w:r w:rsidR="00AE18CE" w:rsidRPr="00AE18CE">
        <w:rPr>
          <w:bCs/>
          <w:color w:val="000000"/>
        </w:rPr>
        <w:t>3.5</w:t>
      </w:r>
      <w:r>
        <w:rPr>
          <w:rFonts w:hint="eastAsia"/>
          <w:bCs/>
          <w:color w:val="000000"/>
        </w:rPr>
        <w:t>万元。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065875" w:rsidRDefault="00B11C78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本项目资金严格按照现行的会计管理办法、项目资金专款专用，确保项目的顺利进行和资金管理。</w:t>
      </w:r>
    </w:p>
    <w:p w:rsidR="00065875" w:rsidRDefault="00B11C78" w:rsidP="002F4FBF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lastRenderedPageBreak/>
        <w:t>（一）项目组织情况分析。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我局设置相应的组织机构对项目进行管理执行，办公室负责项目的资金管理，组织项目资金的使用情况，基层股负责项目的运行管理。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严格执行年初制定的《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color w:val="000000"/>
          <w:szCs w:val="32"/>
        </w:rPr>
        <w:t>年美兰区司法行政工作要点》</w:t>
      </w:r>
      <w:r>
        <w:rPr>
          <w:rFonts w:hint="eastAsia"/>
          <w:color w:val="000000"/>
          <w:szCs w:val="32"/>
        </w:rPr>
        <w:t>，每月开展排查全区矛盾纠纷、调处民间纠纷案件。</w:t>
      </w:r>
    </w:p>
    <w:p w:rsidR="00065875" w:rsidRDefault="00B11C78" w:rsidP="002F4FBF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065875" w:rsidRDefault="00B11C78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1. 项目的经济性分析。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（1）项目成本（预算）控制情况；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 w:rsidR="002F4FBF">
        <w:rPr>
          <w:rFonts w:hint="eastAsia"/>
          <w:szCs w:val="32"/>
        </w:rPr>
        <w:t>3.5</w:t>
      </w:r>
      <w:r>
        <w:rPr>
          <w:szCs w:val="32"/>
        </w:rPr>
        <w:t>万元，实际到位</w:t>
      </w:r>
      <w:r>
        <w:rPr>
          <w:rFonts w:hint="eastAsia"/>
          <w:szCs w:val="32"/>
        </w:rPr>
        <w:t>金额</w:t>
      </w:r>
      <w:r w:rsidR="002F4FBF">
        <w:rPr>
          <w:rFonts w:hint="eastAsia"/>
          <w:szCs w:val="32"/>
        </w:rPr>
        <w:t>3.5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 w:rsidR="00AE18CE">
        <w:rPr>
          <w:rFonts w:hint="eastAsia"/>
          <w:szCs w:val="32"/>
        </w:rPr>
        <w:t>3.5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 w:rsidR="00AE18CE">
        <w:rPr>
          <w:rFonts w:hint="eastAsia"/>
          <w:szCs w:val="32"/>
        </w:rPr>
        <w:t>与</w:t>
      </w:r>
      <w:r>
        <w:rPr>
          <w:rFonts w:hint="eastAsia"/>
          <w:szCs w:val="32"/>
        </w:rPr>
        <w:t>预算金额</w:t>
      </w:r>
      <w:r w:rsidR="00AE18CE">
        <w:rPr>
          <w:rFonts w:hint="eastAsia"/>
          <w:szCs w:val="32"/>
        </w:rPr>
        <w:t>持平</w:t>
      </w:r>
      <w:r>
        <w:rPr>
          <w:szCs w:val="32"/>
        </w:rPr>
        <w:t>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（2）项目成本（预算）节约情况。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 w:rsidR="002F4FBF">
        <w:rPr>
          <w:rFonts w:hint="eastAsia"/>
          <w:szCs w:val="32"/>
        </w:rPr>
        <w:t>3.5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 w:rsidR="00AE18CE">
        <w:rPr>
          <w:rFonts w:hint="eastAsia"/>
          <w:szCs w:val="32"/>
        </w:rPr>
        <w:t>3.5</w:t>
      </w:r>
      <w:r>
        <w:rPr>
          <w:szCs w:val="32"/>
        </w:rPr>
        <w:t>万元，</w:t>
      </w:r>
      <w:r>
        <w:rPr>
          <w:rFonts w:hint="eastAsia"/>
          <w:szCs w:val="32"/>
        </w:rPr>
        <w:t>占预算资金的</w:t>
      </w:r>
      <w:r w:rsidR="00AE18CE">
        <w:rPr>
          <w:rFonts w:hint="eastAsia"/>
          <w:szCs w:val="32"/>
        </w:rPr>
        <w:t>100</w:t>
      </w:r>
      <w:r>
        <w:rPr>
          <w:rFonts w:hint="eastAsia"/>
          <w:szCs w:val="32"/>
        </w:rPr>
        <w:t>%</w:t>
      </w:r>
      <w:r>
        <w:rPr>
          <w:szCs w:val="32"/>
        </w:rPr>
        <w:t>。</w:t>
      </w:r>
    </w:p>
    <w:p w:rsidR="00065875" w:rsidRDefault="00B11C78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2. 项目的效率性分析。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（1）项目的实施进度；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截止2020年底项目已经全部实施完成，</w:t>
      </w:r>
      <w:r w:rsidR="00AE18CE">
        <w:rPr>
          <w:rFonts w:hint="eastAsia"/>
          <w:szCs w:val="32"/>
        </w:rPr>
        <w:t>已全部完成款项支付</w:t>
      </w:r>
      <w:r>
        <w:rPr>
          <w:rFonts w:hint="eastAsia"/>
          <w:szCs w:val="32"/>
        </w:rPr>
        <w:t>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（2）项目完成质量。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开展排查全区矛盾纠纷项目目标超600宗、调处民间纠纷</w:t>
      </w:r>
      <w:r>
        <w:rPr>
          <w:rFonts w:hint="eastAsia"/>
          <w:color w:val="000000"/>
          <w:szCs w:val="32"/>
        </w:rPr>
        <w:lastRenderedPageBreak/>
        <w:t>案件的项目目标超180宗，无一人投诉，社会效益项目完成质量较好。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3. 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（1）项目预期目标完成程度。</w:t>
      </w:r>
    </w:p>
    <w:p w:rsidR="00065875" w:rsidRDefault="00B11C78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每月开展排查全区矛盾纠纷、调处民间纠纷案件都达到了项目的预期目标。</w:t>
      </w:r>
    </w:p>
    <w:p w:rsidR="00065875" w:rsidRDefault="00B11C78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（2）项目实施对经济和社会的影响。</w:t>
      </w:r>
    </w:p>
    <w:p w:rsidR="00065875" w:rsidRDefault="00B11C78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本项目实施产生的经济和社会效益的主要有：能够协调双方当事人和平解决问题，</w:t>
      </w:r>
      <w:bookmarkStart w:id="0" w:name="_GoBack"/>
      <w:bookmarkEnd w:id="0"/>
      <w:r>
        <w:rPr>
          <w:rFonts w:hint="eastAsia"/>
          <w:szCs w:val="32"/>
        </w:rPr>
        <w:t>解决社会矛盾纠纷。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>4. 项目的可持续性分析。</w:t>
      </w:r>
    </w:p>
    <w:p w:rsidR="00065875" w:rsidRDefault="00B11C78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szCs w:val="32"/>
        </w:rPr>
        <w:t>人民调解在及时化解矛盾，维</w:t>
      </w:r>
      <w:r>
        <w:rPr>
          <w:rFonts w:hint="eastAsia"/>
          <w:bCs/>
          <w:color w:val="000000"/>
          <w:szCs w:val="32"/>
        </w:rPr>
        <w:t>护社会稳定。</w:t>
      </w:r>
    </w:p>
    <w:p w:rsidR="00065875" w:rsidRDefault="00B11C78">
      <w:pPr>
        <w:tabs>
          <w:tab w:val="left" w:pos="878"/>
        </w:tabs>
        <w:spacing w:line="578" w:lineRule="exact"/>
        <w:outlineLvl w:val="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（二）项目绩效目标未完成原因分析</w:t>
      </w:r>
    </w:p>
    <w:p w:rsidR="00065875" w:rsidRDefault="00B11C78">
      <w:pPr>
        <w:tabs>
          <w:tab w:val="left" w:pos="878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 无</w:t>
      </w:r>
    </w:p>
    <w:p w:rsidR="00065875" w:rsidRDefault="00B11C78" w:rsidP="002F4FBF">
      <w:pPr>
        <w:spacing w:line="578" w:lineRule="exact"/>
        <w:ind w:firstLineChars="200" w:firstLine="643"/>
        <w:outlineLvl w:val="0"/>
        <w:rPr>
          <w:bCs/>
          <w:szCs w:val="32"/>
        </w:rPr>
      </w:pPr>
      <w:r>
        <w:rPr>
          <w:rFonts w:hint="eastAsia"/>
          <w:b/>
          <w:szCs w:val="32"/>
        </w:rPr>
        <w:t>五、综合评价情况及评价结论。</w:t>
      </w: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（具体评分情况请看附件3）。</w:t>
      </w:r>
    </w:p>
    <w:p w:rsidR="00065875" w:rsidRDefault="00B11C78" w:rsidP="002F4FBF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065875" w:rsidRDefault="00B11C78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065875" w:rsidRDefault="00B11C78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本项目是经常性项目，项目资金按月按时支出。</w:t>
      </w:r>
    </w:p>
    <w:p w:rsidR="00065875" w:rsidRDefault="00065875"/>
    <w:sectPr w:rsidR="00065875" w:rsidSect="00065875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C3" w:rsidRDefault="00B626C3" w:rsidP="002F4FBF">
      <w:r>
        <w:separator/>
      </w:r>
    </w:p>
  </w:endnote>
  <w:endnote w:type="continuationSeparator" w:id="0">
    <w:p w:rsidR="00B626C3" w:rsidRDefault="00B626C3" w:rsidP="002F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C3" w:rsidRDefault="00B626C3" w:rsidP="002F4FBF">
      <w:r>
        <w:separator/>
      </w:r>
    </w:p>
  </w:footnote>
  <w:footnote w:type="continuationSeparator" w:id="0">
    <w:p w:rsidR="00B626C3" w:rsidRDefault="00B626C3" w:rsidP="002F4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2222"/>
    <w:rsid w:val="00065875"/>
    <w:rsid w:val="001435ED"/>
    <w:rsid w:val="00172A27"/>
    <w:rsid w:val="00242F6F"/>
    <w:rsid w:val="002F4FBF"/>
    <w:rsid w:val="00344834"/>
    <w:rsid w:val="003A751D"/>
    <w:rsid w:val="003B123A"/>
    <w:rsid w:val="003C2402"/>
    <w:rsid w:val="00400346"/>
    <w:rsid w:val="004D1007"/>
    <w:rsid w:val="004F6045"/>
    <w:rsid w:val="00524640"/>
    <w:rsid w:val="00555ED1"/>
    <w:rsid w:val="00634B86"/>
    <w:rsid w:val="006974FC"/>
    <w:rsid w:val="007373FB"/>
    <w:rsid w:val="007A0CE0"/>
    <w:rsid w:val="008E2889"/>
    <w:rsid w:val="0091691E"/>
    <w:rsid w:val="00A36F17"/>
    <w:rsid w:val="00AE18CE"/>
    <w:rsid w:val="00B11C78"/>
    <w:rsid w:val="00B563B9"/>
    <w:rsid w:val="00B626C3"/>
    <w:rsid w:val="00BD5EAD"/>
    <w:rsid w:val="00C46DEF"/>
    <w:rsid w:val="00C523D3"/>
    <w:rsid w:val="00D43274"/>
    <w:rsid w:val="00D64536"/>
    <w:rsid w:val="00D8294B"/>
    <w:rsid w:val="00E007D9"/>
    <w:rsid w:val="00E62AAA"/>
    <w:rsid w:val="00EF5237"/>
    <w:rsid w:val="00F3551C"/>
    <w:rsid w:val="00FB2E89"/>
    <w:rsid w:val="04E86C81"/>
    <w:rsid w:val="0F7C4A16"/>
    <w:rsid w:val="109E6D80"/>
    <w:rsid w:val="20B95444"/>
    <w:rsid w:val="28E70B76"/>
    <w:rsid w:val="2D6012A6"/>
    <w:rsid w:val="7B09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5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065875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65875"/>
    <w:rPr>
      <w:sz w:val="18"/>
      <w:szCs w:val="18"/>
    </w:rPr>
  </w:style>
  <w:style w:type="paragraph" w:styleId="a5">
    <w:name w:val="footer"/>
    <w:basedOn w:val="a"/>
    <w:qFormat/>
    <w:rsid w:val="000658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658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065875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065875"/>
  </w:style>
  <w:style w:type="character" w:customStyle="1" w:styleId="Char">
    <w:name w:val="文档结构图 Char"/>
    <w:basedOn w:val="a0"/>
    <w:link w:val="a3"/>
    <w:uiPriority w:val="99"/>
    <w:semiHidden/>
    <w:qFormat/>
    <w:rsid w:val="00065875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65875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DC1AD-378D-4E08-BF77-A5B34CDA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420</Words>
  <Characters>2398</Characters>
  <Application>Microsoft Office Word</Application>
  <DocSecurity>0</DocSecurity>
  <Lines>19</Lines>
  <Paragraphs>5</Paragraphs>
  <ScaleCrop>false</ScaleCrop>
  <Company>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19</cp:revision>
  <dcterms:created xsi:type="dcterms:W3CDTF">2020-06-17T07:06:00Z</dcterms:created>
  <dcterms:modified xsi:type="dcterms:W3CDTF">2021-05-06T10:18:00Z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9D7B0A889A694FA7ADB9A2087E85816C</vt:lpwstr>
  </property>
</Properties>
</file>