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1" w:after="0" w:afterAutospacing="1"/>
        <w:ind w:left="0" w:right="0"/>
        <w:rPr>
          <w:rFonts w:hint="eastAsia" w:ascii="宋体" w:hAnsi="宋体" w:eastAsia="宋体" w:cs="宋体"/>
          <w:sz w:val="30"/>
          <w:szCs w:val="30"/>
          <w:lang w:val="en-US"/>
        </w:rPr>
      </w:pPr>
    </w:p>
    <w:p>
      <w:pPr>
        <w:keepNext w:val="0"/>
        <w:keepLines w:val="0"/>
        <w:widowControl/>
        <w:suppressLineNumbers w:val="0"/>
        <w:spacing w:before="0" w:beforeAutospacing="1" w:after="0" w:afterAutospacing="1"/>
        <w:ind w:left="0" w:right="0"/>
        <w:jc w:val="center"/>
        <w:rPr>
          <w:rFonts w:hint="eastAsia" w:ascii="黑体" w:hAnsi="ˎ̥" w:eastAsia="黑体" w:cs="黑体"/>
          <w:sz w:val="44"/>
          <w:szCs w:val="44"/>
          <w:lang w:val="en-US"/>
        </w:rPr>
      </w:pPr>
      <w:r>
        <w:rPr>
          <w:rFonts w:hint="eastAsia" w:ascii="黑体" w:hAnsi="ˎ̥" w:eastAsia="黑体" w:cs="黑体"/>
          <w:sz w:val="44"/>
          <w:szCs w:val="44"/>
          <w:lang w:val="en-US"/>
        </w:rPr>
        <w:t>海口市美兰区信息中心</w:t>
      </w:r>
    </w:p>
    <w:p>
      <w:pPr>
        <w:keepNext w:val="0"/>
        <w:keepLines w:val="0"/>
        <w:widowControl/>
        <w:suppressLineNumbers w:val="0"/>
        <w:spacing w:before="0" w:beforeAutospacing="1" w:after="0" w:afterAutospacing="1"/>
        <w:ind w:left="0" w:right="0"/>
        <w:jc w:val="center"/>
        <w:rPr>
          <w:rFonts w:hint="eastAsia" w:ascii="黑体" w:hAnsi="ˎ̥" w:eastAsia="黑体" w:cs="黑体"/>
          <w:b/>
          <w:bCs w:val="0"/>
          <w:sz w:val="32"/>
          <w:szCs w:val="32"/>
          <w:lang w:val="en-US"/>
        </w:rPr>
      </w:pPr>
      <w:r>
        <w:rPr>
          <w:rFonts w:hint="eastAsia" w:ascii="黑体" w:hAnsi="ˎ̥" w:eastAsia="黑体" w:cs="黑体"/>
          <w:sz w:val="44"/>
          <w:szCs w:val="44"/>
          <w:lang w:val="en-US"/>
        </w:rPr>
        <w:t>202</w:t>
      </w:r>
      <w:r>
        <w:rPr>
          <w:rFonts w:hint="eastAsia" w:ascii="黑体" w:hAnsi="ˎ̥" w:eastAsia="黑体" w:cs="黑体"/>
          <w:sz w:val="44"/>
          <w:szCs w:val="44"/>
          <w:lang w:val="en-US" w:eastAsia="zh-CN"/>
        </w:rPr>
        <w:t>2</w:t>
      </w:r>
      <w:r>
        <w:rPr>
          <w:rFonts w:hint="eastAsia" w:ascii="黑体" w:hAnsi="ˎ̥" w:eastAsia="黑体" w:cs="黑体"/>
          <w:sz w:val="44"/>
          <w:szCs w:val="44"/>
        </w:rPr>
        <w:t>年度</w:t>
      </w:r>
      <w:r>
        <w:rPr>
          <w:rFonts w:hint="eastAsia" w:ascii="黑体" w:hAnsi="ˎ̥" w:eastAsia="黑体" w:cs="黑体"/>
          <w:sz w:val="44"/>
          <w:szCs w:val="44"/>
          <w:lang w:val="en-US" w:eastAsia="zh-CN"/>
        </w:rPr>
        <w:t>单位</w:t>
      </w:r>
      <w:r>
        <w:rPr>
          <w:rFonts w:hint="eastAsia" w:ascii="黑体" w:hAnsi="ˎ̥" w:eastAsia="黑体" w:cs="黑体"/>
          <w:sz w:val="44"/>
          <w:szCs w:val="44"/>
        </w:rPr>
        <w:t>决算</w:t>
      </w:r>
      <w:r>
        <w:rPr>
          <w:rFonts w:hint="eastAsia" w:ascii="黑体" w:hAnsi="ˎ̥" w:eastAsia="黑体" w:cs="黑体"/>
          <w:sz w:val="44"/>
          <w:szCs w:val="44"/>
          <w:lang w:val="en-US" w:eastAsia="zh-CN"/>
        </w:rPr>
        <w:t>公开报告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44"/>
          <w:szCs w:val="44"/>
          <w:highlight w:val="none"/>
        </w:rPr>
      </w:pPr>
      <w:bookmarkStart w:id="0" w:name="_Toc11440_WPSOffice_Type2"/>
      <w:r>
        <w:rPr>
          <w:rFonts w:hint="eastAsia" w:ascii="黑体" w:hAnsi="黑体" w:eastAsia="黑体" w:cs="黑体"/>
          <w:color w:val="000000"/>
          <w:sz w:val="44"/>
          <w:szCs w:val="44"/>
          <w:highlight w:val="none"/>
        </w:rPr>
        <w:t>目  录</w:t>
      </w:r>
    </w:p>
    <w:p>
      <w:pPr>
        <w:pStyle w:val="14"/>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_Toc1704_WPSOffice_Level1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第一部分 基本情况</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_Toc20274_WPSOffice_Level2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一、</w:t>
      </w:r>
      <w:r>
        <w:rPr>
          <w:rFonts w:hint="eastAsia" w:ascii="仿宋" w:hAnsi="仿宋" w:eastAsia="仿宋" w:cs="仿宋"/>
          <w:color w:val="000000"/>
          <w:sz w:val="32"/>
          <w:szCs w:val="32"/>
          <w:highlight w:val="none"/>
          <w:lang w:eastAsia="zh-CN"/>
        </w:rPr>
        <w:t>单位</w:t>
      </w:r>
      <w:r>
        <w:rPr>
          <w:rFonts w:hint="eastAsia" w:ascii="仿宋" w:hAnsi="仿宋" w:eastAsia="仿宋" w:cs="仿宋"/>
          <w:color w:val="000000"/>
          <w:sz w:val="32"/>
          <w:szCs w:val="32"/>
          <w:highlight w:val="none"/>
        </w:rPr>
        <w:t>职责</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_Toc4833_WPSOffice_Level2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color w:val="000000"/>
          <w:sz w:val="32"/>
          <w:szCs w:val="32"/>
          <w:highlight w:val="none"/>
        </w:rPr>
        <w:t>二、机构设置</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2</w:t>
      </w:r>
      <w:r>
        <w:rPr>
          <w:rFonts w:hint="eastAsia" w:ascii="仿宋" w:hAnsi="仿宋" w:eastAsia="仿宋" w:cs="仿宋"/>
          <w:color w:val="000000"/>
          <w:sz w:val="32"/>
          <w:szCs w:val="32"/>
          <w:highlight w:val="none"/>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_Toc28253_WPSOffice_Level1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第二部分  202</w:t>
      </w:r>
      <w:r>
        <w:rPr>
          <w:rFonts w:ascii="黑体" w:hAnsi="ˎ̥" w:eastAsia="黑体"/>
          <w:color w:val="000000"/>
          <w:sz w:val="32"/>
          <w:szCs w:val="32"/>
          <w:highlight w:val="none"/>
        </w:rPr>
        <w:t>2</w:t>
      </w:r>
      <w:r>
        <w:rPr>
          <w:rFonts w:hint="eastAsia" w:ascii="黑体" w:hAnsi="ˎ̥" w:eastAsia="黑体"/>
          <w:color w:val="000000"/>
          <w:sz w:val="32"/>
          <w:szCs w:val="32"/>
          <w:highlight w:val="none"/>
        </w:rPr>
        <w:t>年度</w:t>
      </w:r>
      <w:r>
        <w:rPr>
          <w:rFonts w:hint="eastAsia" w:ascii="黑体" w:hAnsi="ˎ̥" w:eastAsia="黑体"/>
          <w:color w:val="000000"/>
          <w:sz w:val="32"/>
          <w:szCs w:val="32"/>
          <w:highlight w:val="none"/>
          <w:lang w:val="en-US" w:eastAsia="zh-CN"/>
        </w:rPr>
        <w:t>单位</w:t>
      </w:r>
      <w:r>
        <w:rPr>
          <w:rFonts w:hint="eastAsia" w:ascii="黑体" w:hAnsi="ˎ̥" w:eastAsia="黑体"/>
          <w:color w:val="000000"/>
          <w:sz w:val="32"/>
          <w:szCs w:val="32"/>
          <w:highlight w:val="none"/>
        </w:rPr>
        <w:t>决算公开表</w:t>
      </w:r>
      <w:r>
        <w:rPr>
          <w:color w:val="000000"/>
          <w:sz w:val="32"/>
          <w:szCs w:val="32"/>
          <w:highlight w:val="none"/>
        </w:rPr>
        <w:tab/>
      </w:r>
      <w:r>
        <w:rPr>
          <w:rFonts w:hint="eastAsia"/>
          <w:color w:val="000000"/>
          <w:sz w:val="32"/>
          <w:szCs w:val="32"/>
          <w:highlight w:val="none"/>
          <w:lang w:val="en-US" w:eastAsia="zh-CN"/>
        </w:rPr>
        <w:t>2</w:t>
      </w:r>
      <w:r>
        <w:rPr>
          <w:color w:val="000000"/>
          <w:sz w:val="32"/>
          <w:szCs w:val="32"/>
          <w:highlight w:val="none"/>
        </w:rPr>
        <w:fldChar w:fldCharType="end"/>
      </w:r>
    </w:p>
    <w:p>
      <w:pPr>
        <w:pStyle w:val="14"/>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color w:val="000000"/>
          <w:sz w:val="32"/>
          <w:szCs w:val="32"/>
          <w:highlight w:val="none"/>
        </w:rPr>
      </w:pPr>
      <w:r>
        <w:rPr>
          <w:color w:val="000000"/>
          <w:sz w:val="32"/>
          <w:szCs w:val="32"/>
          <w:highlight w:val="none"/>
        </w:rPr>
        <w:fldChar w:fldCharType="begin"/>
      </w:r>
      <w:r>
        <w:rPr>
          <w:color w:val="000000"/>
          <w:sz w:val="32"/>
          <w:szCs w:val="32"/>
          <w:highlight w:val="none"/>
        </w:rPr>
        <w:instrText xml:space="preserve"> HYPERLINK \l _Toc27590_WPSOffice_Level1 </w:instrText>
      </w:r>
      <w:r>
        <w:rPr>
          <w:color w:val="000000"/>
          <w:sz w:val="32"/>
          <w:szCs w:val="32"/>
          <w:highlight w:val="none"/>
        </w:rPr>
        <w:fldChar w:fldCharType="separate"/>
      </w:r>
      <w:r>
        <w:rPr>
          <w:rFonts w:hint="eastAsia" w:ascii="黑体" w:hAnsi="黑体" w:eastAsia="黑体" w:cs="黑体"/>
          <w:color w:val="000000"/>
          <w:sz w:val="32"/>
          <w:szCs w:val="32"/>
          <w:highlight w:val="none"/>
        </w:rPr>
        <w:t>第三部分</w:t>
      </w:r>
      <w:r>
        <w:rPr>
          <w:rFonts w:hint="eastAsia"/>
          <w:color w:val="000000"/>
          <w:sz w:val="32"/>
          <w:szCs w:val="32"/>
          <w:highlight w:val="none"/>
        </w:rPr>
        <w:t xml:space="preserve">  </w:t>
      </w:r>
      <w:r>
        <w:rPr>
          <w:rFonts w:hint="eastAsia" w:ascii="黑体" w:hAnsi="ˎ̥" w:eastAsia="黑体"/>
          <w:color w:val="000000"/>
          <w:sz w:val="32"/>
          <w:szCs w:val="32"/>
          <w:highlight w:val="none"/>
        </w:rPr>
        <w:t>2022年度</w:t>
      </w:r>
      <w:r>
        <w:rPr>
          <w:rFonts w:hint="eastAsia" w:ascii="黑体" w:hAnsi="ˎ̥" w:eastAsia="黑体"/>
          <w:color w:val="000000"/>
          <w:sz w:val="32"/>
          <w:szCs w:val="32"/>
          <w:highlight w:val="none"/>
          <w:lang w:val="en-US" w:eastAsia="zh-CN"/>
        </w:rPr>
        <w:t>单位</w:t>
      </w:r>
      <w:r>
        <w:rPr>
          <w:rFonts w:hint="eastAsia" w:ascii="黑体" w:hAnsi="ˎ̥" w:eastAsia="黑体"/>
          <w:color w:val="000000"/>
          <w:sz w:val="32"/>
          <w:szCs w:val="32"/>
          <w:highlight w:val="none"/>
        </w:rPr>
        <w:t>决算情况说明</w:t>
      </w:r>
      <w:r>
        <w:rPr>
          <w:color w:val="000000"/>
          <w:sz w:val="32"/>
          <w:szCs w:val="32"/>
          <w:highlight w:val="none"/>
        </w:rPr>
        <w:tab/>
      </w:r>
      <w:r>
        <w:rPr>
          <w:rFonts w:hint="eastAsia"/>
          <w:color w:val="000000"/>
          <w:sz w:val="32"/>
          <w:szCs w:val="32"/>
          <w:highlight w:val="none"/>
          <w:lang w:val="en-US" w:eastAsia="zh-CN"/>
        </w:rPr>
        <w:t>3</w:t>
      </w:r>
      <w:r>
        <w:rPr>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_Toc21737_WPSOffice_Level2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一、收入支出总体情况说明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二、收入决算情况说明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3</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三、支出决算情况说明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四、财政拨款收入支出决算情况说明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4</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五、一般公共预算财政拨款支出决算情况说明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5</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六、一般公共预算财政拨款基本支出决算情况说明</w:t>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6</w:t>
      </w:r>
    </w:p>
    <w:p>
      <w:pPr>
        <w:pStyle w:val="15"/>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政府性基金预算财政拨款支出决算情况说明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7</w:t>
      </w:r>
    </w:p>
    <w:p>
      <w:pPr>
        <w:pStyle w:val="15"/>
        <w:keepNext w:val="0"/>
        <w:keepLines w:val="0"/>
        <w:pageBreakBefore w:val="0"/>
        <w:numPr>
          <w:ilvl w:val="0"/>
          <w:numId w:val="1"/>
        </w:numPr>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bCs/>
          <w:color w:val="000000"/>
          <w:sz w:val="32"/>
          <w:szCs w:val="32"/>
          <w:highlight w:val="none"/>
        </w:rPr>
        <w:t>国有资本经营预算财政拨款支出决算情况说明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8</w:t>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九、财政拨款“三公”经费支出决算情况说明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lang w:val="en-US" w:eastAsia="zh-CN"/>
        </w:rPr>
        <w:t>9</w:t>
      </w:r>
      <w:r>
        <w:rPr>
          <w:rFonts w:hint="eastAsia" w:ascii="仿宋" w:hAnsi="仿宋" w:eastAsia="仿宋" w:cs="仿宋"/>
          <w:color w:val="000000"/>
          <w:sz w:val="32"/>
          <w:szCs w:val="32"/>
          <w:highlight w:val="none"/>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fldChar w:fldCharType="begin"/>
      </w:r>
      <w:r>
        <w:rPr>
          <w:rFonts w:hint="eastAsia" w:ascii="仿宋" w:hAnsi="仿宋" w:eastAsia="仿宋" w:cs="仿宋"/>
          <w:color w:val="000000"/>
          <w:sz w:val="32"/>
          <w:szCs w:val="32"/>
          <w:highlight w:val="none"/>
        </w:rPr>
        <w:instrText xml:space="preserve"> HYPERLINK \l _Toc19535_WPSOffice_Level2 </w:instrText>
      </w:r>
      <w:r>
        <w:rPr>
          <w:rFonts w:hint="eastAsia" w:ascii="仿宋" w:hAnsi="仿宋" w:eastAsia="仿宋" w:cs="仿宋"/>
          <w:color w:val="000000"/>
          <w:sz w:val="32"/>
          <w:szCs w:val="32"/>
          <w:highlight w:val="none"/>
        </w:rPr>
        <w:fldChar w:fldCharType="separate"/>
      </w:r>
      <w:r>
        <w:rPr>
          <w:rFonts w:hint="eastAsia" w:ascii="仿宋" w:hAnsi="仿宋" w:eastAsia="仿宋" w:cs="仿宋"/>
          <w:bCs/>
          <w:color w:val="000000"/>
          <w:sz w:val="32"/>
          <w:szCs w:val="32"/>
          <w:highlight w:val="none"/>
        </w:rPr>
        <w:t>十、预算绩效情况说明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fldChar w:fldCharType="end"/>
      </w:r>
      <w:r>
        <w:rPr>
          <w:rFonts w:hint="eastAsia" w:ascii="仿宋" w:hAnsi="仿宋" w:eastAsia="仿宋" w:cs="仿宋"/>
          <w:color w:val="000000"/>
          <w:sz w:val="32"/>
          <w:szCs w:val="32"/>
          <w:highlight w:val="none"/>
        </w:rPr>
        <w:t>11</w:t>
      </w:r>
    </w:p>
    <w:p>
      <w:pPr>
        <w:pStyle w:val="15"/>
        <w:keepNext w:val="0"/>
        <w:keepLines w:val="0"/>
        <w:pageBreakBefore w:val="0"/>
        <w:tabs>
          <w:tab w:val="right" w:leader="dot" w:pos="8306"/>
        </w:tabs>
        <w:kinsoku/>
        <w:wordWrap/>
        <w:overflowPunct/>
        <w:topLinePunct w:val="0"/>
        <w:autoSpaceDE/>
        <w:autoSpaceDN/>
        <w:bidi w:val="0"/>
        <w:adjustRightInd/>
        <w:snapToGrid/>
        <w:spacing w:line="560" w:lineRule="exact"/>
        <w:ind w:leftChars="0"/>
        <w:textAlignment w:val="auto"/>
        <w:rPr>
          <w:rFonts w:hint="eastAsia" w:ascii="仿宋" w:hAnsi="仿宋" w:eastAsia="仿宋" w:cs="仿宋"/>
          <w:color w:val="000000"/>
          <w:sz w:val="32"/>
          <w:szCs w:val="32"/>
          <w:highlight w:val="none"/>
          <w:lang w:eastAsia="zh-CN"/>
        </w:rPr>
      </w:pPr>
      <w:r>
        <w:rPr>
          <w:rFonts w:hint="eastAsia" w:ascii="仿宋" w:hAnsi="仿宋" w:eastAsia="仿宋" w:cs="仿宋"/>
          <w:bCs/>
          <w:color w:val="000000"/>
          <w:sz w:val="32"/>
          <w:szCs w:val="32"/>
          <w:highlight w:val="none"/>
        </w:rPr>
        <w:t>十一、其他重要事项情况说明</w:t>
      </w:r>
      <w:r>
        <w:rPr>
          <w:rFonts w:hint="eastAsia" w:ascii="仿宋" w:hAnsi="仿宋" w:eastAsia="仿宋" w:cs="仿宋"/>
          <w:color w:val="000000"/>
          <w:sz w:val="32"/>
          <w:szCs w:val="32"/>
          <w:highlight w:val="none"/>
        </w:rPr>
        <w:tab/>
      </w:r>
      <w:r>
        <w:rPr>
          <w:rFonts w:hint="eastAsia" w:ascii="仿宋" w:hAnsi="仿宋" w:eastAsia="仿宋" w:cs="仿宋"/>
          <w:color w:val="000000"/>
          <w:sz w:val="32"/>
          <w:szCs w:val="32"/>
          <w:highlight w:val="none"/>
        </w:rPr>
        <w:t>1</w:t>
      </w:r>
      <w:r>
        <w:rPr>
          <w:rFonts w:hint="eastAsia" w:ascii="仿宋" w:hAnsi="仿宋" w:eastAsia="仿宋" w:cs="仿宋"/>
          <w:color w:val="000000"/>
          <w:sz w:val="32"/>
          <w:szCs w:val="32"/>
          <w:highlight w:val="none"/>
          <w:lang w:val="en-US" w:eastAsia="zh-CN"/>
        </w:rPr>
        <w:t>3</w:t>
      </w:r>
    </w:p>
    <w:p>
      <w:pPr>
        <w:pStyle w:val="14"/>
        <w:keepNext w:val="0"/>
        <w:keepLines w:val="0"/>
        <w:pageBreakBefore w:val="0"/>
        <w:tabs>
          <w:tab w:val="right" w:leader="dot" w:pos="8306"/>
        </w:tabs>
        <w:kinsoku/>
        <w:wordWrap/>
        <w:overflowPunct/>
        <w:topLinePunct w:val="0"/>
        <w:autoSpaceDE/>
        <w:autoSpaceDN/>
        <w:bidi w:val="0"/>
        <w:adjustRightInd/>
        <w:snapToGrid/>
        <w:spacing w:line="560" w:lineRule="exact"/>
        <w:textAlignment w:val="auto"/>
        <w:rPr>
          <w:rFonts w:hint="eastAsia" w:ascii="黑体" w:hAnsi="ˎ̥" w:eastAsia="宋体"/>
          <w:b/>
          <w:color w:val="000000"/>
          <w:sz w:val="32"/>
          <w:szCs w:val="32"/>
          <w:highlight w:val="none"/>
          <w:lang w:eastAsia="zh-CN"/>
        </w:rPr>
      </w:pPr>
      <w:r>
        <w:rPr>
          <w:color w:val="000000"/>
          <w:sz w:val="32"/>
          <w:szCs w:val="32"/>
          <w:highlight w:val="none"/>
        </w:rPr>
        <w:fldChar w:fldCharType="begin"/>
      </w:r>
      <w:r>
        <w:rPr>
          <w:color w:val="000000"/>
          <w:sz w:val="32"/>
          <w:szCs w:val="32"/>
          <w:highlight w:val="none"/>
        </w:rPr>
        <w:instrText xml:space="preserve"> HYPERLINK \l _Toc15425_WPSOffice_Level1 </w:instrText>
      </w:r>
      <w:r>
        <w:rPr>
          <w:color w:val="000000"/>
          <w:sz w:val="32"/>
          <w:szCs w:val="32"/>
          <w:highlight w:val="none"/>
        </w:rPr>
        <w:fldChar w:fldCharType="separate"/>
      </w:r>
      <w:r>
        <w:rPr>
          <w:rFonts w:hint="eastAsia" w:ascii="黑体" w:hAnsi="ˎ̥" w:eastAsia="黑体"/>
          <w:color w:val="000000"/>
          <w:sz w:val="32"/>
          <w:szCs w:val="32"/>
          <w:highlight w:val="none"/>
        </w:rPr>
        <w:t>第四部分  名词解释</w:t>
      </w:r>
      <w:r>
        <w:rPr>
          <w:color w:val="000000"/>
          <w:sz w:val="32"/>
          <w:szCs w:val="32"/>
          <w:highlight w:val="none"/>
        </w:rPr>
        <w:tab/>
      </w:r>
      <w:bookmarkStart w:id="1" w:name="_Toc15425_WPSOffice_Level1Page"/>
      <w:r>
        <w:rPr>
          <w:color w:val="000000"/>
          <w:sz w:val="32"/>
          <w:szCs w:val="32"/>
          <w:highlight w:val="none"/>
        </w:rPr>
        <w:t>1</w:t>
      </w:r>
      <w:bookmarkEnd w:id="1"/>
      <w:r>
        <w:rPr>
          <w:color w:val="000000"/>
          <w:sz w:val="32"/>
          <w:szCs w:val="32"/>
          <w:highlight w:val="none"/>
        </w:rPr>
        <w:fldChar w:fldCharType="end"/>
      </w:r>
      <w:bookmarkEnd w:id="0"/>
      <w:r>
        <w:rPr>
          <w:rFonts w:hint="eastAsia"/>
          <w:color w:val="000000"/>
          <w:sz w:val="32"/>
          <w:szCs w:val="32"/>
          <w:highlight w:val="none"/>
          <w:lang w:val="en-US" w:eastAsia="zh-CN"/>
        </w:rPr>
        <w:t>5</w:t>
      </w:r>
    </w:p>
    <w:p>
      <w:pPr>
        <w:rPr>
          <w:rFonts w:hint="eastAsia" w:ascii="黑体" w:hAnsi="宋体" w:eastAsia="黑体" w:cs="黑体"/>
          <w:sz w:val="32"/>
          <w:szCs w:val="32"/>
          <w:lang w:val="en-US"/>
        </w:rPr>
      </w:pPr>
      <w:r>
        <w:rPr>
          <w:rFonts w:hint="eastAsia" w:ascii="黑体" w:hAnsi="宋体" w:eastAsia="黑体" w:cs="黑体"/>
          <w:sz w:val="32"/>
          <w:szCs w:val="32"/>
          <w:lang w:val="en-US"/>
        </w:rPr>
        <w:br w:type="page"/>
      </w:r>
    </w:p>
    <w:p>
      <w:pPr>
        <w:keepNext w:val="0"/>
        <w:keepLines w:val="0"/>
        <w:widowControl/>
        <w:suppressLineNumbers w:val="0"/>
        <w:spacing w:before="0" w:beforeAutospacing="1" w:after="0" w:afterAutospacing="1"/>
        <w:ind w:left="0" w:right="0"/>
        <w:jc w:val="center"/>
        <w:rPr>
          <w:rFonts w:hint="eastAsia" w:ascii="黑体" w:hAnsi="ˎ̥" w:eastAsia="黑体" w:cs="黑体"/>
          <w:sz w:val="32"/>
          <w:szCs w:val="32"/>
        </w:rPr>
      </w:pPr>
      <w:bookmarkStart w:id="2" w:name="_Toc23465_WPSOffice_Level1"/>
      <w:bookmarkStart w:id="3" w:name="_Toc32433_WPSOffice_Level1"/>
      <w:bookmarkStart w:id="4" w:name="_Toc10720_WPSOffice_Level1"/>
      <w:bookmarkStart w:id="5" w:name="_Toc10049_WPSOffice_Level1"/>
      <w:bookmarkStart w:id="6" w:name="_Toc1704_WPSOffice_Level1"/>
      <w:bookmarkStart w:id="7" w:name="_Toc22941_WPSOffice_Level1"/>
      <w:bookmarkStart w:id="8" w:name="_Toc24238_WPSOffice_Level2"/>
      <w:bookmarkStart w:id="9" w:name="_Toc32622_WPSOffice_Level2"/>
      <w:bookmarkStart w:id="10" w:name="_Toc26580_WPSOffice_Level2"/>
      <w:bookmarkStart w:id="11" w:name="_Toc20274_WPSOffice_Level2"/>
      <w:bookmarkStart w:id="12" w:name="_Toc14159_WPSOffice_Level2"/>
      <w:bookmarkStart w:id="13" w:name="_Toc20205_WPSOffice_Level2"/>
    </w:p>
    <w:p>
      <w:pPr>
        <w:keepNext w:val="0"/>
        <w:keepLines w:val="0"/>
        <w:widowControl/>
        <w:suppressLineNumbers w:val="0"/>
        <w:spacing w:before="0" w:beforeAutospacing="1" w:after="0" w:afterAutospacing="1"/>
        <w:ind w:left="0" w:right="0"/>
        <w:jc w:val="center"/>
        <w:rPr>
          <w:rFonts w:hint="eastAsia" w:ascii="黑体" w:hAnsi="ˎ̥" w:eastAsia="黑体" w:cs="黑体"/>
          <w:sz w:val="32"/>
          <w:szCs w:val="32"/>
          <w:lang w:val="en-US" w:eastAsia="zh-CN"/>
        </w:rPr>
      </w:pPr>
      <w:r>
        <w:rPr>
          <w:rFonts w:hint="eastAsia" w:ascii="黑体" w:hAnsi="ˎ̥" w:eastAsia="黑体" w:cs="黑体"/>
          <w:sz w:val="32"/>
          <w:szCs w:val="32"/>
        </w:rPr>
        <w:t>第一部分</w:t>
      </w:r>
      <w:r>
        <w:rPr>
          <w:rFonts w:hint="eastAsia" w:ascii="黑体" w:hAnsi="ˎ̥" w:eastAsia="黑体" w:cs="黑体"/>
          <w:sz w:val="32"/>
          <w:szCs w:val="32"/>
          <w:lang w:val="en-US"/>
        </w:rPr>
        <w:t xml:space="preserve">  </w:t>
      </w:r>
      <w:bookmarkEnd w:id="2"/>
      <w:bookmarkEnd w:id="3"/>
      <w:bookmarkEnd w:id="4"/>
      <w:bookmarkEnd w:id="5"/>
      <w:bookmarkEnd w:id="6"/>
      <w:bookmarkEnd w:id="7"/>
      <w:r>
        <w:rPr>
          <w:rFonts w:hint="eastAsia" w:ascii="黑体" w:hAnsi="ˎ̥" w:eastAsia="黑体" w:cs="黑体"/>
          <w:sz w:val="32"/>
          <w:szCs w:val="32"/>
          <w:lang w:val="en-US" w:eastAsia="zh-CN"/>
        </w:rPr>
        <w:t>基本情况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firstLine="640" w:firstLineChars="200"/>
        <w:jc w:val="both"/>
        <w:textAlignment w:val="auto"/>
        <w:rPr>
          <w:rFonts w:hint="eastAsia" w:ascii="黑体" w:hAnsi="宋体" w:eastAsia="黑体" w:cs="黑体"/>
          <w:sz w:val="32"/>
          <w:szCs w:val="32"/>
        </w:rPr>
      </w:pPr>
      <w:r>
        <w:rPr>
          <w:rFonts w:hint="eastAsia" w:ascii="黑体" w:hAnsi="宋体" w:eastAsia="黑体" w:cs="黑体"/>
          <w:sz w:val="32"/>
          <w:szCs w:val="32"/>
        </w:rPr>
        <w:t>一、</w:t>
      </w:r>
      <w:bookmarkEnd w:id="8"/>
      <w:r>
        <w:rPr>
          <w:rFonts w:hint="eastAsia" w:ascii="黑体" w:hAnsi="宋体" w:eastAsia="黑体" w:cs="黑体"/>
          <w:sz w:val="32"/>
          <w:szCs w:val="32"/>
        </w:rPr>
        <w:t>单位职责</w:t>
      </w:r>
      <w:bookmarkEnd w:id="9"/>
      <w:bookmarkEnd w:id="10"/>
      <w:bookmarkEnd w:id="11"/>
      <w:bookmarkEnd w:id="12"/>
      <w:bookmarkEnd w:id="13"/>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ˎ̥" w:eastAsia="仿宋_GB2312" w:cs="仿宋_GB2312"/>
          <w:sz w:val="32"/>
          <w:szCs w:val="32"/>
          <w:lang w:val="en-US"/>
        </w:rPr>
      </w:pPr>
      <w:r>
        <w:rPr>
          <w:rFonts w:hint="eastAsia" w:ascii="仿宋_GB2312" w:hAnsi="ˎ̥" w:eastAsia="仿宋_GB2312" w:cs="仿宋_GB2312"/>
          <w:sz w:val="32"/>
          <w:szCs w:val="32"/>
          <w:lang w:val="en-US"/>
        </w:rPr>
        <w:t>海口市美兰区信息中心隶属于海口市美兰区科学技术工业信息化局，承担全区信息化建设工作，为副科级事业单位。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宋体" w:eastAsia="黑体" w:cs="黑体"/>
          <w:sz w:val="32"/>
          <w:szCs w:val="32"/>
          <w:lang w:val="en-US"/>
        </w:rPr>
      </w:pPr>
      <w:bookmarkStart w:id="14" w:name="_Toc4833_WPSOffice_Level2"/>
      <w:bookmarkStart w:id="15" w:name="_Toc24474_WPSOffice_Level2"/>
      <w:bookmarkStart w:id="16" w:name="_Toc17796_WPSOffice_Level2"/>
      <w:bookmarkStart w:id="17" w:name="_Toc6572_WPSOffice_Level2"/>
      <w:bookmarkStart w:id="18" w:name="_Toc24059_WPSOffice_Level2"/>
      <w:r>
        <w:rPr>
          <w:rFonts w:hint="eastAsia" w:ascii="黑体" w:hAnsi="宋体" w:eastAsia="黑体" w:cs="黑体"/>
          <w:sz w:val="32"/>
          <w:szCs w:val="32"/>
        </w:rPr>
        <w:t>二、机构设置</w:t>
      </w:r>
      <w:bookmarkEnd w:id="14"/>
      <w:bookmarkEnd w:id="15"/>
      <w:bookmarkEnd w:id="16"/>
      <w:bookmarkEnd w:id="17"/>
      <w:bookmarkEnd w:id="18"/>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rPr>
      </w:pPr>
      <w:r>
        <w:rPr>
          <w:rFonts w:hint="eastAsia" w:ascii="仿宋_GB2312" w:hAnsi="ˎ̥" w:eastAsia="仿宋_GB2312" w:cs="仿宋_GB2312"/>
          <w:sz w:val="32"/>
          <w:szCs w:val="32"/>
          <w:lang w:val="en-US" w:eastAsia="zh-CN"/>
        </w:rPr>
        <w:t>我</w:t>
      </w:r>
      <w:r>
        <w:rPr>
          <w:rFonts w:hint="default" w:ascii="仿宋_GB2312" w:hAnsi="ˎ̥" w:eastAsia="仿宋_GB2312" w:cs="仿宋_GB2312"/>
          <w:sz w:val="32"/>
          <w:szCs w:val="32"/>
        </w:rPr>
        <w:t>单位</w:t>
      </w:r>
      <w:r>
        <w:rPr>
          <w:rFonts w:hint="eastAsia" w:ascii="仿宋_GB2312" w:hAnsi="ˎ̥" w:eastAsia="仿宋_GB2312" w:cs="仿宋_GB2312"/>
          <w:sz w:val="32"/>
          <w:szCs w:val="32"/>
          <w:lang w:val="en-US" w:eastAsia="zh-CN"/>
        </w:rPr>
        <w:t>无</w:t>
      </w:r>
      <w:r>
        <w:rPr>
          <w:rFonts w:hint="default" w:ascii="仿宋_GB2312" w:hAnsi="ˎ̥" w:eastAsia="仿宋_GB2312" w:cs="仿宋_GB2312"/>
          <w:sz w:val="32"/>
          <w:szCs w:val="32"/>
        </w:rPr>
        <w:t>内设机构。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黑体" w:hAnsi="ˎ̥" w:eastAsia="黑体" w:cs="黑体"/>
          <w:sz w:val="32"/>
          <w:szCs w:val="32"/>
        </w:rPr>
      </w:pPr>
      <w:bookmarkStart w:id="19" w:name="_Toc6234_WPSOffice_Level1"/>
      <w:bookmarkStart w:id="20" w:name="_Toc15521_WPSOffice_Level1"/>
      <w:bookmarkStart w:id="21" w:name="_Toc30690_WPSOffice_Level1"/>
      <w:bookmarkStart w:id="22" w:name="_Toc30451_WPSOffice_Level1"/>
      <w:bookmarkStart w:id="23" w:name="_Toc8164_WPSOffice_Level1"/>
      <w:bookmarkStart w:id="24" w:name="_Toc28253_WPSOffice_Level1"/>
      <w:bookmarkStart w:id="25" w:name="_Toc32472_WPSOffice_Level2"/>
      <w:bookmarkStart w:id="26" w:name="_Toc11518_WPSOffice_Level2"/>
      <w:bookmarkStart w:id="27" w:name="_Toc32695_WPSOffice_Level2"/>
      <w:bookmarkStart w:id="28" w:name="_Toc6211_WPSOffice_Level2"/>
      <w:bookmarkStart w:id="29" w:name="_Toc8867_WPSOffice_Level2"/>
      <w:bookmarkStart w:id="30" w:name="_Toc4029_WPSOffice_Level2"/>
      <w:r>
        <w:rPr>
          <w:rFonts w:hint="eastAsia" w:ascii="黑体" w:hAnsi="ˎ̥" w:eastAsia="黑体" w:cs="黑体"/>
          <w:sz w:val="32"/>
          <w:szCs w:val="32"/>
        </w:rPr>
        <w:t>第二部分</w:t>
      </w:r>
      <w:r>
        <w:rPr>
          <w:rFonts w:hint="eastAsia" w:ascii="黑体" w:hAnsi="ˎ̥" w:eastAsia="黑体" w:cs="黑体"/>
          <w:sz w:val="32"/>
          <w:szCs w:val="32"/>
          <w:lang w:val="en-US"/>
        </w:rPr>
        <w:t xml:space="preserve">  202</w:t>
      </w:r>
      <w:r>
        <w:rPr>
          <w:rFonts w:hint="eastAsia" w:ascii="黑体" w:hAnsi="ˎ̥" w:eastAsia="黑体" w:cs="黑体"/>
          <w:sz w:val="32"/>
          <w:szCs w:val="32"/>
          <w:lang w:val="en-US" w:eastAsia="zh-CN"/>
        </w:rPr>
        <w:t>2</w:t>
      </w:r>
      <w:r>
        <w:rPr>
          <w:rFonts w:hint="eastAsia" w:ascii="黑体" w:hAnsi="ˎ̥" w:eastAsia="黑体" w:cs="黑体"/>
          <w:sz w:val="32"/>
          <w:szCs w:val="32"/>
        </w:rPr>
        <w:t>年度</w:t>
      </w:r>
      <w:r>
        <w:rPr>
          <w:rFonts w:hint="eastAsia" w:ascii="黑体" w:hAnsi="ˎ̥" w:eastAsia="黑体" w:cs="黑体"/>
          <w:sz w:val="32"/>
          <w:szCs w:val="32"/>
          <w:lang w:val="en-US" w:eastAsia="zh-CN"/>
        </w:rPr>
        <w:t>单位</w:t>
      </w:r>
      <w:r>
        <w:rPr>
          <w:rFonts w:hint="eastAsia" w:ascii="黑体" w:hAnsi="ˎ̥" w:eastAsia="黑体" w:cs="黑体"/>
          <w:sz w:val="32"/>
          <w:szCs w:val="32"/>
        </w:rPr>
        <w:t>决算公开报表</w:t>
      </w:r>
      <w:bookmarkEnd w:id="19"/>
      <w:bookmarkEnd w:id="20"/>
      <w:bookmarkEnd w:id="21"/>
      <w:bookmarkEnd w:id="22"/>
      <w:bookmarkEnd w:id="23"/>
      <w:bookmarkEnd w:id="24"/>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黑体" w:hAnsi="ˎ̥" w:eastAsia="黑体" w:cs="黑体"/>
          <w:sz w:val="32"/>
          <w:szCs w:val="32"/>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5"/>
        <w:textAlignment w:val="auto"/>
        <w:rPr>
          <w:rFonts w:hint="eastAsia" w:ascii="黑体" w:hAnsi="宋体" w:eastAsia="黑体" w:cs="黑体"/>
          <w:sz w:val="32"/>
          <w:szCs w:val="32"/>
          <w:lang w:val="en-US"/>
        </w:rPr>
      </w:pPr>
      <w:r>
        <w:rPr>
          <w:rFonts w:hint="eastAsia" w:ascii="黑体" w:hAnsi="宋体" w:eastAsia="黑体" w:cs="黑体"/>
          <w:sz w:val="32"/>
          <w:szCs w:val="32"/>
        </w:rPr>
        <w:t>一、收入支出决算公开表</w:t>
      </w:r>
      <w:bookmarkEnd w:id="25"/>
      <w:bookmarkEnd w:id="26"/>
      <w:bookmarkEnd w:id="27"/>
      <w:bookmarkEnd w:id="28"/>
      <w:bookmarkEnd w:id="29"/>
      <w:bookmarkEnd w:id="3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5"/>
        <w:textAlignment w:val="auto"/>
        <w:rPr>
          <w:rFonts w:hint="eastAsia" w:ascii="黑体" w:hAnsi="宋体" w:eastAsia="黑体" w:cs="黑体"/>
          <w:sz w:val="32"/>
          <w:szCs w:val="32"/>
          <w:lang w:val="en-US"/>
        </w:rPr>
      </w:pPr>
      <w:bookmarkStart w:id="31" w:name="_Toc23139_WPSOffice_Level2"/>
      <w:bookmarkStart w:id="32" w:name="_Toc26621_WPSOffice_Level2"/>
      <w:bookmarkStart w:id="33" w:name="_Toc30334_WPSOffice_Level2"/>
      <w:bookmarkStart w:id="34" w:name="_Toc14349_WPSOffice_Level2"/>
      <w:bookmarkStart w:id="35" w:name="_Toc28622_WPSOffice_Level2"/>
      <w:bookmarkStart w:id="36" w:name="_Toc25608_WPSOffice_Level2"/>
      <w:r>
        <w:rPr>
          <w:rFonts w:hint="eastAsia" w:ascii="黑体" w:hAnsi="宋体" w:eastAsia="黑体" w:cs="黑体"/>
          <w:sz w:val="32"/>
          <w:szCs w:val="32"/>
        </w:rPr>
        <w:t>二、收入决算公开表</w:t>
      </w:r>
      <w:bookmarkEnd w:id="31"/>
      <w:bookmarkEnd w:id="32"/>
      <w:bookmarkEnd w:id="33"/>
      <w:bookmarkEnd w:id="34"/>
      <w:bookmarkEnd w:id="35"/>
      <w:bookmarkEnd w:id="36"/>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5"/>
        <w:textAlignment w:val="auto"/>
        <w:rPr>
          <w:rFonts w:hint="eastAsia" w:ascii="黑体" w:hAnsi="宋体" w:eastAsia="黑体" w:cs="黑体"/>
          <w:sz w:val="32"/>
          <w:szCs w:val="32"/>
          <w:lang w:val="en-US"/>
        </w:rPr>
      </w:pPr>
      <w:bookmarkStart w:id="37" w:name="_Toc5489_WPSOffice_Level2"/>
      <w:bookmarkStart w:id="38" w:name="_Toc17626_WPSOffice_Level2"/>
      <w:bookmarkStart w:id="39" w:name="_Toc3262_WPSOffice_Level2"/>
      <w:bookmarkStart w:id="40" w:name="_Toc14658_WPSOffice_Level2"/>
      <w:bookmarkStart w:id="41" w:name="_Toc13854_WPSOffice_Level2"/>
      <w:bookmarkStart w:id="42" w:name="_Toc17858_WPSOffice_Level2"/>
      <w:r>
        <w:rPr>
          <w:rFonts w:hint="eastAsia" w:ascii="黑体" w:hAnsi="宋体" w:eastAsia="黑体" w:cs="黑体"/>
          <w:sz w:val="32"/>
          <w:szCs w:val="32"/>
        </w:rPr>
        <w:t>三、支出决算公开表</w:t>
      </w:r>
      <w:bookmarkEnd w:id="37"/>
      <w:bookmarkEnd w:id="38"/>
      <w:bookmarkEnd w:id="39"/>
      <w:bookmarkEnd w:id="40"/>
      <w:bookmarkEnd w:id="41"/>
      <w:bookmarkEnd w:id="42"/>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5"/>
        <w:textAlignment w:val="auto"/>
        <w:rPr>
          <w:rFonts w:hint="eastAsia" w:ascii="黑体" w:hAnsi="宋体" w:eastAsia="黑体" w:cs="黑体"/>
          <w:sz w:val="32"/>
          <w:szCs w:val="32"/>
          <w:lang w:val="en-US"/>
        </w:rPr>
      </w:pPr>
      <w:bookmarkStart w:id="43" w:name="_Toc7988_WPSOffice_Level2"/>
      <w:bookmarkStart w:id="44" w:name="_Toc21415_WPSOffice_Level2"/>
      <w:bookmarkStart w:id="45" w:name="_Toc13701_WPSOffice_Level2"/>
      <w:bookmarkStart w:id="46" w:name="_Toc23591_WPSOffice_Level2"/>
      <w:bookmarkStart w:id="47" w:name="_Toc23493_WPSOffice_Level2"/>
      <w:bookmarkStart w:id="48" w:name="_Toc4265_WPSOffice_Level2"/>
      <w:r>
        <w:rPr>
          <w:rFonts w:hint="eastAsia" w:ascii="黑体" w:hAnsi="宋体" w:eastAsia="黑体" w:cs="黑体"/>
          <w:sz w:val="32"/>
          <w:szCs w:val="32"/>
        </w:rPr>
        <w:t>四、财政拨款收入支出决算公开表</w:t>
      </w:r>
      <w:bookmarkEnd w:id="43"/>
      <w:bookmarkEnd w:id="44"/>
      <w:bookmarkEnd w:id="45"/>
      <w:bookmarkEnd w:id="46"/>
      <w:bookmarkEnd w:id="47"/>
      <w:bookmarkEnd w:id="48"/>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5"/>
        <w:textAlignment w:val="auto"/>
        <w:rPr>
          <w:rFonts w:hint="eastAsia" w:ascii="黑体" w:hAnsi="宋体" w:eastAsia="黑体" w:cs="黑体"/>
          <w:sz w:val="32"/>
          <w:szCs w:val="32"/>
          <w:lang w:val="en-US"/>
        </w:rPr>
      </w:pPr>
      <w:bookmarkStart w:id="49" w:name="_Toc22783_WPSOffice_Level2"/>
      <w:bookmarkStart w:id="50" w:name="_Toc25166_WPSOffice_Level2"/>
      <w:bookmarkStart w:id="51" w:name="_Toc23829_WPSOffice_Level2"/>
      <w:bookmarkStart w:id="52" w:name="_Toc7879_WPSOffice_Level2"/>
      <w:bookmarkStart w:id="53" w:name="_Toc2158_WPSOffice_Level2"/>
      <w:bookmarkStart w:id="54" w:name="_Toc13516_WPSOffice_Level2"/>
      <w:r>
        <w:rPr>
          <w:rFonts w:hint="eastAsia" w:ascii="黑体" w:hAnsi="宋体" w:eastAsia="黑体" w:cs="黑体"/>
          <w:sz w:val="32"/>
          <w:szCs w:val="32"/>
        </w:rPr>
        <w:t>五、一般公共预算财政拨款收入支出决算</w:t>
      </w:r>
      <w:bookmarkEnd w:id="49"/>
      <w:bookmarkEnd w:id="50"/>
      <w:bookmarkEnd w:id="51"/>
      <w:bookmarkEnd w:id="52"/>
      <w:r>
        <w:rPr>
          <w:rFonts w:hint="eastAsia" w:ascii="黑体" w:hAnsi="宋体" w:eastAsia="黑体" w:cs="黑体"/>
          <w:sz w:val="32"/>
          <w:szCs w:val="32"/>
        </w:rPr>
        <w:t>公开表</w:t>
      </w:r>
    </w:p>
    <w:bookmarkEnd w:id="53"/>
    <w:bookmarkEnd w:id="54"/>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5"/>
        <w:textAlignment w:val="auto"/>
        <w:rPr>
          <w:rFonts w:hint="eastAsia" w:ascii="黑体" w:hAnsi="宋体" w:eastAsia="黑体" w:cs="黑体"/>
          <w:sz w:val="32"/>
          <w:szCs w:val="32"/>
          <w:lang w:val="en-US"/>
        </w:rPr>
      </w:pPr>
      <w:bookmarkStart w:id="55" w:name="_Toc25362_WPSOffice_Level2"/>
      <w:bookmarkStart w:id="56" w:name="_Toc2632_WPSOffice_Level2"/>
      <w:bookmarkStart w:id="57" w:name="_Toc8373_WPSOffice_Level2"/>
      <w:bookmarkStart w:id="58" w:name="_Toc17833_WPSOffice_Level2"/>
      <w:bookmarkStart w:id="59" w:name="_Toc5343_WPSOffice_Level2"/>
      <w:bookmarkStart w:id="60" w:name="_Toc17283_WPSOffice_Level2"/>
      <w:r>
        <w:rPr>
          <w:rFonts w:hint="eastAsia" w:ascii="黑体" w:hAnsi="宋体" w:eastAsia="黑体" w:cs="黑体"/>
          <w:sz w:val="32"/>
          <w:szCs w:val="32"/>
        </w:rPr>
        <w:t>六、一般公共预算财政拨款基本支出决算</w:t>
      </w:r>
      <w:bookmarkEnd w:id="55"/>
      <w:bookmarkEnd w:id="56"/>
      <w:bookmarkEnd w:id="57"/>
      <w:bookmarkEnd w:id="58"/>
      <w:bookmarkEnd w:id="59"/>
      <w:bookmarkEnd w:id="60"/>
      <w:r>
        <w:rPr>
          <w:rFonts w:hint="eastAsia" w:ascii="黑体" w:hAnsi="宋体" w:eastAsia="黑体" w:cs="黑体"/>
          <w:sz w:val="32"/>
          <w:szCs w:val="32"/>
        </w:rPr>
        <w:t>公开表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黑体" w:hAnsi="宋体" w:eastAsia="黑体" w:cs="黑体"/>
          <w:sz w:val="32"/>
          <w:szCs w:val="32"/>
          <w:lang w:val="en-US"/>
        </w:rPr>
      </w:pPr>
      <w:bookmarkStart w:id="61" w:name="_Toc6020_WPSOffice_Level2"/>
      <w:bookmarkStart w:id="62" w:name="_Toc5594_WPSOffice_Level2"/>
      <w:bookmarkStart w:id="63" w:name="_Toc11799_WPSOffice_Level2"/>
      <w:bookmarkStart w:id="64" w:name="_Toc1533_WPSOffice_Level2"/>
      <w:bookmarkStart w:id="65" w:name="_Toc13345_WPSOffice_Level2"/>
      <w:bookmarkStart w:id="66" w:name="_Toc21310_WPSOffice_Level2"/>
      <w:r>
        <w:rPr>
          <w:rFonts w:hint="eastAsia" w:ascii="黑体" w:hAnsi="宋体" w:eastAsia="黑体" w:cs="黑体"/>
          <w:sz w:val="32"/>
          <w:szCs w:val="32"/>
        </w:rPr>
        <w:t>七、政府性基金预算财政拨款收入支出决算</w:t>
      </w:r>
      <w:bookmarkEnd w:id="61"/>
      <w:bookmarkEnd w:id="62"/>
      <w:bookmarkEnd w:id="63"/>
      <w:bookmarkEnd w:id="64"/>
      <w:bookmarkEnd w:id="65"/>
      <w:bookmarkEnd w:id="66"/>
      <w:r>
        <w:rPr>
          <w:rFonts w:hint="eastAsia" w:ascii="黑体" w:hAnsi="宋体" w:eastAsia="黑体" w:cs="黑体"/>
          <w:sz w:val="32"/>
          <w:szCs w:val="32"/>
        </w:rPr>
        <w:t>公开表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640" w:firstLineChars="200"/>
        <w:textAlignment w:val="auto"/>
        <w:rPr>
          <w:rFonts w:hint="eastAsia" w:ascii="黑体" w:hAnsi="宋体" w:eastAsia="黑体" w:cs="黑体"/>
          <w:sz w:val="32"/>
          <w:szCs w:val="32"/>
          <w:lang w:val="en-US"/>
        </w:rPr>
      </w:pPr>
      <w:r>
        <w:rPr>
          <w:rFonts w:hint="eastAsia" w:ascii="黑体" w:hAnsi="宋体" w:eastAsia="黑体" w:cs="黑体"/>
          <w:sz w:val="32"/>
          <w:szCs w:val="32"/>
        </w:rPr>
        <w:t>八、国有资本经营预算财政拨款收入支出决算公开表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黑体" w:hAnsi="宋体" w:eastAsia="黑体" w:cs="黑体"/>
          <w:sz w:val="32"/>
          <w:szCs w:val="32"/>
          <w:lang w:val="en-US"/>
        </w:rPr>
      </w:pPr>
      <w:bookmarkStart w:id="67" w:name="_Toc9377_WPSOffice_Level2"/>
      <w:bookmarkStart w:id="68" w:name="_Toc19961_WPSOffice_Level2"/>
      <w:bookmarkStart w:id="69" w:name="_Toc29886_WPSOffice_Level2"/>
      <w:bookmarkStart w:id="70" w:name="_Toc1820_WPSOffice_Level2"/>
      <w:r>
        <w:rPr>
          <w:rFonts w:hint="eastAsia" w:ascii="黑体" w:hAnsi="宋体" w:eastAsia="黑体" w:cs="黑体"/>
          <w:sz w:val="32"/>
          <w:szCs w:val="32"/>
          <w:lang w:val="en-US"/>
        </w:rPr>
        <w:t xml:space="preserve">    </w:t>
      </w:r>
      <w:r>
        <w:rPr>
          <w:rFonts w:hint="eastAsia" w:ascii="黑体" w:hAnsi="宋体" w:eastAsia="黑体" w:cs="黑体"/>
          <w:sz w:val="32"/>
          <w:szCs w:val="32"/>
        </w:rPr>
        <w:t>九、财政拨款“三公”经费支出决算</w:t>
      </w:r>
      <w:bookmarkEnd w:id="67"/>
      <w:bookmarkEnd w:id="68"/>
      <w:bookmarkEnd w:id="69"/>
      <w:bookmarkEnd w:id="70"/>
      <w:r>
        <w:rPr>
          <w:rFonts w:hint="eastAsia" w:ascii="黑体" w:hAnsi="宋体" w:eastAsia="黑体" w:cs="黑体"/>
          <w:sz w:val="32"/>
          <w:szCs w:val="32"/>
        </w:rPr>
        <w:t>公开表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textAlignment w:val="auto"/>
        <w:rPr>
          <w:rFonts w:hint="eastAsia" w:ascii="黑体" w:hAnsi="宋体" w:eastAsia="黑体" w:cs="黑体"/>
          <w:sz w:val="32"/>
          <w:szCs w:val="32"/>
          <w:lang w:val="en-US"/>
        </w:rPr>
      </w:pPr>
      <w:r>
        <w:rPr>
          <w:rFonts w:hint="eastAsia" w:ascii="黑体" w:hAnsi="宋体" w:eastAsia="黑体" w:cs="黑体"/>
          <w:sz w:val="32"/>
          <w:szCs w:val="32"/>
          <w:lang w:val="en-US"/>
        </w:rPr>
        <w:t xml:space="preserve">   </w:t>
      </w:r>
      <w:r>
        <w:rPr>
          <w:rFonts w:hint="eastAsia" w:ascii="黑体" w:hAnsi="宋体" w:eastAsia="黑体" w:cs="黑体"/>
          <w:sz w:val="32"/>
          <w:szCs w:val="32"/>
          <w:lang w:val="en-US" w:eastAsia="zh-CN"/>
        </w:rPr>
        <w:t xml:space="preserve"> </w:t>
      </w:r>
      <w:r>
        <w:rPr>
          <w:rFonts w:hint="eastAsia" w:ascii="黑体" w:hAnsi="黑体" w:eastAsia="黑体" w:cs="黑体"/>
          <w:color w:val="000000"/>
          <w:w w:val="96"/>
          <w:sz w:val="32"/>
          <w:szCs w:val="32"/>
          <w:highlight w:val="none"/>
        </w:rPr>
        <w:t>以上报表见附件</w:t>
      </w:r>
      <w:r>
        <w:rPr>
          <w:rFonts w:hint="eastAsia" w:ascii="黑体" w:hAnsi="黑体" w:eastAsia="黑体" w:cs="黑体"/>
          <w:color w:val="000000"/>
          <w:w w:val="96"/>
          <w:sz w:val="32"/>
          <w:szCs w:val="32"/>
          <w:highlight w:val="none"/>
          <w:lang w:val="en-US" w:eastAsia="zh-CN"/>
        </w:rPr>
        <w:t>1</w:t>
      </w:r>
      <w:r>
        <w:rPr>
          <w:rFonts w:hint="eastAsia" w:ascii="黑体" w:hAnsi="黑体" w:eastAsia="黑体" w:cs="黑体"/>
          <w:color w:val="000000"/>
          <w:w w:val="96"/>
          <w:sz w:val="32"/>
          <w:szCs w:val="32"/>
          <w:highlight w:val="none"/>
        </w:rPr>
        <w:t xml:space="preserve">。 </w:t>
      </w:r>
    </w:p>
    <w:p>
      <w:pPr>
        <w:keepNext w:val="0"/>
        <w:keepLines w:val="0"/>
        <w:widowControl/>
        <w:suppressLineNumbers w:val="0"/>
        <w:spacing w:before="0" w:beforeAutospacing="1" w:after="0" w:afterAutospacing="1"/>
        <w:ind w:left="0" w:right="0"/>
        <w:jc w:val="center"/>
        <w:rPr>
          <w:rFonts w:hint="eastAsia" w:ascii="黑体" w:hAnsi="ˎ̥" w:eastAsia="黑体" w:cs="黑体"/>
          <w:sz w:val="32"/>
          <w:szCs w:val="32"/>
          <w:lang w:val="en-US"/>
        </w:rPr>
      </w:pPr>
      <w:bookmarkStart w:id="71" w:name="_Toc16686_WPSOffice_Level1"/>
      <w:bookmarkStart w:id="72" w:name="_Toc27590_WPSOffice_Level1"/>
      <w:bookmarkStart w:id="73" w:name="_Toc4402_WPSOffice_Level1"/>
      <w:bookmarkStart w:id="74" w:name="_Toc31264_WPSOffice_Level1"/>
      <w:bookmarkStart w:id="75" w:name="_Toc29683_WPSOffice_Level1"/>
      <w:bookmarkStart w:id="76" w:name="_Toc28629_WPSOffice_Level1"/>
      <w:r>
        <w:rPr>
          <w:rFonts w:hint="eastAsia" w:ascii="黑体" w:hAnsi="ˎ̥" w:eastAsia="黑体" w:cs="黑体"/>
          <w:sz w:val="32"/>
          <w:szCs w:val="32"/>
        </w:rPr>
        <w:t>第三部分</w:t>
      </w:r>
      <w:r>
        <w:rPr>
          <w:rFonts w:hint="eastAsia" w:ascii="黑体" w:hAnsi="ˎ̥" w:eastAsia="黑体" w:cs="黑体"/>
          <w:sz w:val="32"/>
          <w:szCs w:val="32"/>
          <w:lang w:val="en-US" w:eastAsia="zh-CN"/>
        </w:rPr>
        <w:t xml:space="preserve">   </w:t>
      </w:r>
      <w:r>
        <w:rPr>
          <w:rFonts w:hint="eastAsia" w:ascii="黑体" w:hAnsi="ˎ̥" w:eastAsia="黑体" w:cs="黑体"/>
          <w:sz w:val="32"/>
          <w:szCs w:val="32"/>
          <w:lang w:val="en-US"/>
        </w:rPr>
        <w:t>202</w:t>
      </w:r>
      <w:r>
        <w:rPr>
          <w:rFonts w:hint="eastAsia" w:ascii="黑体" w:hAnsi="ˎ̥" w:eastAsia="黑体" w:cs="黑体"/>
          <w:sz w:val="32"/>
          <w:szCs w:val="32"/>
          <w:lang w:val="en-US" w:eastAsia="zh-CN"/>
        </w:rPr>
        <w:t>2</w:t>
      </w:r>
      <w:r>
        <w:rPr>
          <w:rFonts w:hint="eastAsia" w:ascii="黑体" w:hAnsi="ˎ̥" w:eastAsia="黑体" w:cs="黑体"/>
          <w:sz w:val="32"/>
          <w:szCs w:val="32"/>
        </w:rPr>
        <w:t>年度</w:t>
      </w:r>
      <w:r>
        <w:rPr>
          <w:rFonts w:hint="eastAsia" w:ascii="黑体" w:hAnsi="ˎ̥" w:eastAsia="黑体" w:cs="黑体"/>
          <w:sz w:val="32"/>
          <w:szCs w:val="32"/>
          <w:lang w:val="en-US" w:eastAsia="zh-CN"/>
        </w:rPr>
        <w:t>单位</w:t>
      </w:r>
      <w:r>
        <w:rPr>
          <w:rFonts w:hint="eastAsia" w:ascii="黑体" w:hAnsi="ˎ̥" w:eastAsia="黑体" w:cs="黑体"/>
          <w:sz w:val="32"/>
          <w:szCs w:val="32"/>
        </w:rPr>
        <w:t>决算情况说明</w:t>
      </w:r>
      <w:bookmarkEnd w:id="71"/>
      <w:bookmarkEnd w:id="72"/>
      <w:bookmarkEnd w:id="73"/>
      <w:bookmarkEnd w:id="74"/>
      <w:bookmarkEnd w:id="75"/>
      <w:bookmarkEnd w:id="76"/>
    </w:p>
    <w:p>
      <w:pPr>
        <w:keepNext w:val="0"/>
        <w:keepLines w:val="0"/>
        <w:widowControl/>
        <w:suppressLineNumbers w:val="0"/>
        <w:spacing w:before="0" w:beforeAutospacing="1" w:after="0" w:afterAutospacing="1"/>
        <w:ind w:left="0" w:right="0" w:firstLine="640" w:firstLineChars="200"/>
        <w:rPr>
          <w:rFonts w:hint="default" w:ascii="仿宋_GB2312" w:hAnsi="ˎ̥" w:eastAsia="仿宋_GB2312" w:cs="仿宋_GB2312"/>
          <w:sz w:val="32"/>
          <w:szCs w:val="32"/>
          <w:lang w:val="en-US"/>
        </w:rPr>
      </w:pPr>
      <w:r>
        <w:rPr>
          <w:rFonts w:hint="eastAsia" w:ascii="黑体" w:hAnsi="宋体" w:eastAsia="黑体" w:cs="黑体"/>
          <w:bCs/>
          <w:sz w:val="32"/>
          <w:szCs w:val="32"/>
        </w:rPr>
        <w:t>一、收入支出决算总体情况说明</w:t>
      </w:r>
      <w:r>
        <w:rPr>
          <w:rFonts w:hint="eastAsia" w:ascii="黑体" w:hAnsi="宋体" w:eastAsia="黑体" w:cs="黑体"/>
          <w:bCs/>
          <w:sz w:val="32"/>
          <w:szCs w:val="32"/>
          <w:lang w:val="en-US"/>
        </w:rPr>
        <w:br w:type="textWrapping"/>
      </w:r>
      <w:r>
        <w:rPr>
          <w:rFonts w:ascii="楷体_GB2312" w:hAnsi="ˎ̥" w:eastAsia="楷体_GB2312" w:cs="楷体_GB2312"/>
          <w:sz w:val="32"/>
          <w:szCs w:val="32"/>
          <w:lang w:val="en-US"/>
        </w:rPr>
        <w:t xml:space="preserve">   </w:t>
      </w:r>
      <w:r>
        <w:rPr>
          <w:rFonts w:hint="default" w:ascii="楷体_GB2312" w:hAnsi="ˎ̥" w:eastAsia="楷体_GB2312" w:cs="楷体_GB2312"/>
          <w:sz w:val="32"/>
          <w:szCs w:val="32"/>
          <w:lang w:val="en-US"/>
        </w:rPr>
        <w:t xml:space="preserve"> </w:t>
      </w:r>
      <w:r>
        <w:rPr>
          <w:rFonts w:hint="default" w:ascii="仿宋_GB2312" w:hAnsi="ˎ̥" w:eastAsia="仿宋_GB2312" w:cs="仿宋_GB2312"/>
          <w:sz w:val="32"/>
          <w:szCs w:val="32"/>
          <w:lang w:val="en-US"/>
        </w:rPr>
        <w:t>202</w:t>
      </w:r>
      <w:r>
        <w:rPr>
          <w:rFonts w:hint="eastAsia" w:ascii="仿宋_GB2312" w:hAnsi="ˎ̥" w:eastAsia="仿宋_GB2312" w:cs="仿宋_GB2312"/>
          <w:sz w:val="32"/>
          <w:szCs w:val="32"/>
          <w:lang w:val="en-US" w:eastAsia="zh-CN"/>
        </w:rPr>
        <w:t>2</w:t>
      </w:r>
      <w:r>
        <w:rPr>
          <w:rFonts w:hint="default" w:ascii="仿宋_GB2312" w:hAnsi="ˎ̥" w:eastAsia="仿宋_GB2312" w:cs="仿宋_GB2312"/>
          <w:sz w:val="32"/>
          <w:szCs w:val="32"/>
        </w:rPr>
        <w:t>年度收入总计</w:t>
      </w:r>
      <w:r>
        <w:rPr>
          <w:rFonts w:hint="eastAsia" w:ascii="仿宋_GB2312" w:hAnsi="ˎ̥" w:eastAsia="仿宋_GB2312" w:cs="仿宋_GB2312"/>
          <w:sz w:val="32"/>
          <w:szCs w:val="32"/>
          <w:lang w:val="en-US" w:eastAsia="zh-CN"/>
        </w:rPr>
        <w:t>85.49</w:t>
      </w:r>
      <w:r>
        <w:rPr>
          <w:rFonts w:hint="default" w:ascii="仿宋_GB2312" w:hAnsi="ˎ̥" w:eastAsia="仿宋_GB2312" w:cs="仿宋_GB2312"/>
          <w:sz w:val="32"/>
          <w:szCs w:val="32"/>
        </w:rPr>
        <w:t>万元，支出总计</w:t>
      </w:r>
      <w:r>
        <w:rPr>
          <w:rFonts w:hint="eastAsia" w:ascii="仿宋_GB2312" w:eastAsia="仿宋_GB2312" w:cs="仿宋_GB2312"/>
          <w:sz w:val="32"/>
          <w:szCs w:val="32"/>
          <w:lang w:val="en-US" w:eastAsia="zh-CN"/>
        </w:rPr>
        <w:t>85.49</w:t>
      </w:r>
      <w:r>
        <w:rPr>
          <w:rFonts w:hint="default" w:ascii="仿宋_GB2312" w:hAnsi="ˎ̥" w:eastAsia="仿宋_GB2312" w:cs="仿宋_GB2312"/>
          <w:sz w:val="32"/>
          <w:szCs w:val="32"/>
        </w:rPr>
        <w:t>万元，与</w:t>
      </w:r>
      <w:r>
        <w:rPr>
          <w:rFonts w:hint="default" w:ascii="仿宋_GB2312" w:hAnsi="ˎ̥" w:eastAsia="仿宋_GB2312" w:cs="仿宋_GB2312"/>
          <w:sz w:val="32"/>
          <w:szCs w:val="32"/>
          <w:lang w:val="en-US"/>
        </w:rPr>
        <w:t>202</w:t>
      </w:r>
      <w:r>
        <w:rPr>
          <w:rFonts w:hint="eastAsia" w:ascii="仿宋_GB2312" w:hAnsi="ˎ̥" w:eastAsia="仿宋_GB2312" w:cs="仿宋_GB2312"/>
          <w:sz w:val="32"/>
          <w:szCs w:val="32"/>
          <w:lang w:val="en-US" w:eastAsia="zh-CN"/>
        </w:rPr>
        <w:t>1</w:t>
      </w:r>
      <w:r>
        <w:rPr>
          <w:rFonts w:hint="default" w:ascii="仿宋_GB2312" w:hAnsi="ˎ̥" w:eastAsia="仿宋_GB2312" w:cs="仿宋_GB2312"/>
          <w:sz w:val="32"/>
          <w:szCs w:val="32"/>
        </w:rPr>
        <w:t>年度相比，收入、支出总计各</w:t>
      </w:r>
      <w:r>
        <w:rPr>
          <w:rFonts w:hint="eastAsia" w:ascii="仿宋_GB2312" w:hAnsi="ˎ̥" w:eastAsia="仿宋_GB2312" w:cs="仿宋_GB2312"/>
          <w:sz w:val="32"/>
          <w:szCs w:val="32"/>
          <w:lang w:val="en-US" w:eastAsia="zh-CN"/>
        </w:rPr>
        <w:t>增加10.08</w:t>
      </w:r>
      <w:r>
        <w:rPr>
          <w:rFonts w:hint="default" w:ascii="仿宋_GB2312" w:hAnsi="ˎ̥" w:eastAsia="仿宋_GB2312" w:cs="仿宋_GB2312"/>
          <w:sz w:val="32"/>
          <w:szCs w:val="32"/>
        </w:rPr>
        <w:t>万元，增长</w:t>
      </w:r>
      <w:r>
        <w:rPr>
          <w:rFonts w:hint="eastAsia" w:ascii="仿宋_GB2312" w:hAnsi="ˎ̥" w:eastAsia="仿宋_GB2312" w:cs="仿宋_GB2312"/>
          <w:sz w:val="32"/>
          <w:szCs w:val="32"/>
          <w:lang w:val="en-US" w:eastAsia="zh-CN"/>
        </w:rPr>
        <w:t>13.36</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w:t>
      </w:r>
      <w:r>
        <w:rPr>
          <w:rFonts w:hint="eastAsia" w:ascii="仿宋_GB2312" w:hAnsi="ˎ̥" w:eastAsia="仿宋_GB2312" w:cs="仿宋_GB2312"/>
          <w:kern w:val="0"/>
          <w:sz w:val="32"/>
          <w:szCs w:val="32"/>
        </w:rPr>
        <w:t>一般公共预算财政拨款收入</w:t>
      </w:r>
      <w:r>
        <w:rPr>
          <w:rFonts w:hint="eastAsia" w:ascii="仿宋_GB2312" w:hAnsi="ˎ̥" w:eastAsia="仿宋_GB2312" w:cs="仿宋_GB2312"/>
          <w:kern w:val="0"/>
          <w:sz w:val="32"/>
          <w:szCs w:val="32"/>
          <w:lang w:val="en-US" w:eastAsia="zh-CN"/>
        </w:rPr>
        <w:t>的增加</w:t>
      </w:r>
      <w:r>
        <w:rPr>
          <w:rFonts w:hint="default" w:ascii="仿宋_GB2312" w:hAnsi="ˎ̥"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1" w:line="240" w:lineRule="auto"/>
        <w:ind w:left="0" w:right="0" w:firstLine="640" w:firstLineChars="200"/>
        <w:textAlignment w:val="auto"/>
        <w:rPr>
          <w:rFonts w:hint="default" w:ascii="仿宋_GB2312" w:hAnsi="ˎ̥" w:eastAsia="仿宋_GB2312" w:cs="仿宋_GB2312"/>
          <w:sz w:val="32"/>
          <w:szCs w:val="32"/>
        </w:rPr>
      </w:pPr>
      <w:r>
        <w:rPr>
          <w:rFonts w:hint="eastAsia" w:ascii="黑体" w:hAnsi="宋体" w:eastAsia="黑体" w:cs="黑体"/>
          <w:bCs/>
          <w:sz w:val="32"/>
          <w:szCs w:val="32"/>
        </w:rPr>
        <w:t>二、收入决算情况说明</w:t>
      </w:r>
      <w:r>
        <w:rPr>
          <w:rFonts w:hint="eastAsia" w:ascii="黑体" w:hAnsi="宋体" w:eastAsia="黑体" w:cs="黑体"/>
          <w:bCs/>
          <w:sz w:val="32"/>
          <w:szCs w:val="32"/>
          <w:lang w:val="en-US"/>
        </w:rPr>
        <w:br w:type="textWrapping"/>
      </w:r>
      <w:r>
        <w:rPr>
          <w:rFonts w:hint="default" w:ascii="仿宋_GB2312" w:hAnsi="ˎ̥" w:eastAsia="仿宋_GB2312" w:cs="仿宋_GB2312"/>
          <w:sz w:val="32"/>
          <w:szCs w:val="32"/>
          <w:lang w:val="en-US"/>
        </w:rPr>
        <w:t xml:space="preserve">    </w:t>
      </w:r>
      <w:r>
        <w:rPr>
          <w:rFonts w:hint="default" w:ascii="仿宋_GB2312" w:hAnsi="ˎ̥" w:eastAsia="仿宋_GB2312" w:cs="仿宋_GB2312"/>
          <w:sz w:val="32"/>
          <w:szCs w:val="32"/>
        </w:rPr>
        <w:t>本年收入合计</w:t>
      </w:r>
      <w:r>
        <w:rPr>
          <w:rFonts w:hint="eastAsia" w:ascii="仿宋_GB2312" w:eastAsia="仿宋_GB2312" w:cs="仿宋_GB2312"/>
          <w:sz w:val="32"/>
          <w:szCs w:val="32"/>
          <w:lang w:val="en-US" w:eastAsia="zh-CN"/>
        </w:rPr>
        <w:t>85.49</w:t>
      </w:r>
      <w:r>
        <w:rPr>
          <w:rFonts w:hint="default" w:ascii="仿宋_GB2312" w:hAnsi="ˎ̥" w:eastAsia="仿宋_GB2312" w:cs="仿宋_GB2312"/>
          <w:sz w:val="32"/>
          <w:szCs w:val="32"/>
        </w:rPr>
        <w:t>万元，其中：财政拨款收入</w:t>
      </w:r>
      <w:r>
        <w:rPr>
          <w:rFonts w:hint="eastAsia" w:ascii="仿宋_GB2312" w:eastAsia="仿宋_GB2312" w:cs="仿宋_GB2312"/>
          <w:sz w:val="32"/>
          <w:szCs w:val="32"/>
          <w:lang w:val="en-US" w:eastAsia="zh-CN"/>
        </w:rPr>
        <w:t>85.49</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100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1" w:line="240" w:lineRule="auto"/>
        <w:ind w:left="0" w:right="0" w:firstLine="640" w:firstLineChars="200"/>
        <w:textAlignment w:val="auto"/>
        <w:rPr>
          <w:rFonts w:hint="default" w:ascii="仿宋_GB2312" w:hAnsi="ˎ̥" w:eastAsia="仿宋_GB2312" w:cs="仿宋_GB2312"/>
          <w:sz w:val="32"/>
          <w:szCs w:val="32"/>
          <w:lang w:val="en-US"/>
        </w:rPr>
      </w:pPr>
      <w:r>
        <w:rPr>
          <w:rFonts w:hint="eastAsia" w:ascii="黑体" w:hAnsi="宋体" w:eastAsia="黑体" w:cs="黑体"/>
          <w:bCs/>
          <w:sz w:val="32"/>
          <w:szCs w:val="32"/>
          <w:lang w:val="en-US" w:eastAsia="zh-CN"/>
        </w:rPr>
        <w:t>三</w:t>
      </w:r>
      <w:r>
        <w:rPr>
          <w:rFonts w:hint="eastAsia" w:ascii="黑体" w:hAnsi="宋体" w:eastAsia="黑体" w:cs="黑体"/>
          <w:bCs/>
          <w:sz w:val="32"/>
          <w:szCs w:val="32"/>
        </w:rPr>
        <w:t>、支出决算情况说明</w:t>
      </w:r>
      <w:r>
        <w:rPr>
          <w:rFonts w:hint="eastAsia" w:ascii="黑体" w:hAnsi="宋体" w:eastAsia="黑体" w:cs="黑体"/>
          <w:bCs/>
          <w:sz w:val="32"/>
          <w:szCs w:val="32"/>
          <w:lang w:val="en-US"/>
        </w:rPr>
        <w:br w:type="textWrapping"/>
      </w:r>
      <w:r>
        <w:rPr>
          <w:rFonts w:hint="default" w:ascii="仿宋_GB2312" w:hAnsi="ˎ̥" w:eastAsia="仿宋_GB2312" w:cs="仿宋_GB2312"/>
          <w:sz w:val="32"/>
          <w:szCs w:val="32"/>
          <w:lang w:val="en-US"/>
        </w:rPr>
        <w:t xml:space="preserve">    </w:t>
      </w:r>
      <w:r>
        <w:rPr>
          <w:rFonts w:hint="default" w:ascii="仿宋_GB2312" w:hAnsi="ˎ̥" w:eastAsia="仿宋_GB2312" w:cs="仿宋_GB2312"/>
          <w:sz w:val="32"/>
          <w:szCs w:val="32"/>
        </w:rPr>
        <w:t>本年支出合计</w:t>
      </w:r>
      <w:r>
        <w:rPr>
          <w:rFonts w:hint="eastAsia" w:ascii="仿宋_GB2312" w:hAnsi="ˎ̥" w:eastAsia="仿宋_GB2312" w:cs="仿宋_GB2312"/>
          <w:sz w:val="32"/>
          <w:szCs w:val="32"/>
          <w:lang w:val="en-US" w:eastAsia="zh-CN"/>
        </w:rPr>
        <w:t>85.49</w:t>
      </w:r>
      <w:r>
        <w:rPr>
          <w:rFonts w:hint="default" w:ascii="仿宋_GB2312" w:hAnsi="ˎ̥" w:eastAsia="仿宋_GB2312" w:cs="仿宋_GB2312"/>
          <w:sz w:val="32"/>
          <w:szCs w:val="32"/>
        </w:rPr>
        <w:t>万元，其中：基本支出</w:t>
      </w:r>
      <w:r>
        <w:rPr>
          <w:rFonts w:hint="eastAsia" w:ascii="仿宋_GB2312" w:hAnsi="ˎ̥" w:eastAsia="仿宋_GB2312" w:cs="仿宋_GB2312"/>
          <w:sz w:val="32"/>
          <w:szCs w:val="32"/>
          <w:lang w:val="en-US" w:eastAsia="zh-CN"/>
        </w:rPr>
        <w:t>51.16</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59.84</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；项目支出</w:t>
      </w:r>
      <w:r>
        <w:rPr>
          <w:rFonts w:hint="eastAsia" w:ascii="仿宋_GB2312" w:hAnsi="ˎ̥" w:eastAsia="仿宋_GB2312" w:cs="仿宋_GB2312"/>
          <w:sz w:val="32"/>
          <w:szCs w:val="32"/>
          <w:lang w:val="en-US" w:eastAsia="zh-CN"/>
        </w:rPr>
        <w:t>34.33</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40.16</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_GB2312" w:hAnsi="ˎ̥" w:eastAsia="仿宋_GB2312" w:cs="仿宋_GB2312"/>
          <w:sz w:val="32"/>
          <w:szCs w:val="32"/>
          <w:lang w:val="en-US"/>
        </w:rPr>
      </w:pPr>
      <w:r>
        <w:rPr>
          <w:rFonts w:hint="eastAsia" w:ascii="黑体" w:hAnsi="宋体" w:eastAsia="黑体" w:cs="黑体"/>
          <w:bCs/>
          <w:sz w:val="32"/>
          <w:szCs w:val="32"/>
          <w:lang w:val="en-US" w:eastAsia="zh-CN"/>
        </w:rPr>
        <w:t>四、</w:t>
      </w:r>
      <w:r>
        <w:rPr>
          <w:rFonts w:hint="eastAsia" w:ascii="黑体" w:hAnsi="宋体" w:eastAsia="黑体" w:cs="黑体"/>
          <w:bCs/>
          <w:sz w:val="32"/>
          <w:szCs w:val="32"/>
        </w:rPr>
        <w:t>财政拨款收入支出决算情况说明</w:t>
      </w:r>
      <w:r>
        <w:rPr>
          <w:rFonts w:hint="eastAsia" w:ascii="黑体" w:hAnsi="宋体" w:eastAsia="黑体" w:cs="黑体"/>
          <w:bCs/>
          <w:sz w:val="32"/>
          <w:szCs w:val="32"/>
          <w:lang w:val="en-US"/>
        </w:rPr>
        <w:br w:type="textWrapping"/>
      </w:r>
      <w:r>
        <w:rPr>
          <w:rFonts w:hint="default" w:ascii="仿宋_GB2312" w:hAnsi="ˎ̥" w:eastAsia="仿宋_GB2312" w:cs="仿宋_GB2312"/>
          <w:sz w:val="32"/>
          <w:szCs w:val="32"/>
          <w:lang w:val="en-US"/>
        </w:rPr>
        <w:t xml:space="preserve">    </w:t>
      </w:r>
      <w:r>
        <w:rPr>
          <w:rFonts w:hint="default" w:ascii="仿宋_GB2312" w:hAnsi="ˎ̥" w:eastAsia="仿宋_GB2312" w:cs="仿宋_GB2312"/>
          <w:sz w:val="32"/>
          <w:szCs w:val="32"/>
        </w:rPr>
        <w:t>本年支出</w:t>
      </w:r>
      <w:r>
        <w:rPr>
          <w:rFonts w:hint="default" w:ascii="仿宋_GB2312" w:hAnsi="ˎ̥" w:eastAsia="仿宋_GB2312" w:cs="仿宋_GB2312"/>
          <w:sz w:val="32"/>
          <w:szCs w:val="32"/>
          <w:lang w:val="en-US"/>
        </w:rPr>
        <w:t>202</w:t>
      </w:r>
      <w:r>
        <w:rPr>
          <w:rFonts w:hint="eastAsia" w:ascii="仿宋_GB2312" w:hAnsi="ˎ̥" w:eastAsia="仿宋_GB2312" w:cs="仿宋_GB2312"/>
          <w:sz w:val="32"/>
          <w:szCs w:val="32"/>
          <w:lang w:val="en-US" w:eastAsia="zh-CN"/>
        </w:rPr>
        <w:t>2</w:t>
      </w:r>
      <w:r>
        <w:rPr>
          <w:rFonts w:hint="default" w:ascii="仿宋_GB2312" w:hAnsi="ˎ̥" w:eastAsia="仿宋_GB2312" w:cs="仿宋_GB2312"/>
          <w:sz w:val="32"/>
          <w:szCs w:val="32"/>
        </w:rPr>
        <w:t>年度财政拨款收入总计</w:t>
      </w:r>
      <w:r>
        <w:rPr>
          <w:rFonts w:hint="eastAsia" w:ascii="仿宋_GB2312" w:hAnsi="ˎ̥" w:eastAsia="仿宋_GB2312" w:cs="仿宋_GB2312"/>
          <w:sz w:val="32"/>
          <w:szCs w:val="32"/>
          <w:lang w:val="en-US" w:eastAsia="zh-CN"/>
        </w:rPr>
        <w:t>85.49</w:t>
      </w:r>
      <w:r>
        <w:rPr>
          <w:rFonts w:hint="default" w:ascii="仿宋_GB2312" w:hAnsi="ˎ̥" w:eastAsia="仿宋_GB2312" w:cs="仿宋_GB2312"/>
          <w:sz w:val="32"/>
          <w:szCs w:val="32"/>
        </w:rPr>
        <w:t>万元，支出总计</w:t>
      </w:r>
      <w:r>
        <w:rPr>
          <w:rFonts w:hint="eastAsia" w:ascii="仿宋_GB2312" w:hAnsi="ˎ̥" w:eastAsia="仿宋_GB2312" w:cs="仿宋_GB2312"/>
          <w:sz w:val="32"/>
          <w:szCs w:val="32"/>
          <w:lang w:val="en-US" w:eastAsia="zh-CN"/>
        </w:rPr>
        <w:t>85.49</w:t>
      </w:r>
      <w:r>
        <w:rPr>
          <w:rFonts w:hint="default" w:ascii="仿宋_GB2312" w:hAnsi="ˎ̥" w:eastAsia="仿宋_GB2312" w:cs="仿宋_GB2312"/>
          <w:sz w:val="32"/>
          <w:szCs w:val="32"/>
        </w:rPr>
        <w:t>万元。与</w:t>
      </w:r>
      <w:r>
        <w:rPr>
          <w:rFonts w:hint="default" w:ascii="仿宋_GB2312" w:hAnsi="ˎ̥" w:eastAsia="仿宋_GB2312" w:cs="仿宋_GB2312"/>
          <w:sz w:val="32"/>
          <w:szCs w:val="32"/>
          <w:lang w:val="en-US"/>
        </w:rPr>
        <w:t>202</w:t>
      </w:r>
      <w:r>
        <w:rPr>
          <w:rFonts w:hint="eastAsia" w:ascii="仿宋_GB2312" w:hAnsi="ˎ̥" w:eastAsia="仿宋_GB2312" w:cs="仿宋_GB2312"/>
          <w:sz w:val="32"/>
          <w:szCs w:val="32"/>
          <w:lang w:val="en-US" w:eastAsia="zh-CN"/>
        </w:rPr>
        <w:t>1</w:t>
      </w:r>
      <w:r>
        <w:rPr>
          <w:rFonts w:hint="default" w:ascii="仿宋_GB2312" w:hAnsi="ˎ̥" w:eastAsia="仿宋_GB2312" w:cs="仿宋_GB2312"/>
          <w:sz w:val="32"/>
          <w:szCs w:val="32"/>
        </w:rPr>
        <w:t>年度相比，财政拨款收入、支出总计各</w:t>
      </w:r>
      <w:r>
        <w:rPr>
          <w:rFonts w:hint="eastAsia" w:ascii="仿宋_GB2312" w:hAnsi="ˎ̥" w:eastAsia="仿宋_GB2312" w:cs="仿宋_GB2312"/>
          <w:sz w:val="32"/>
          <w:szCs w:val="32"/>
          <w:lang w:val="en-US" w:eastAsia="zh-CN"/>
        </w:rPr>
        <w:t>增加10.08</w:t>
      </w:r>
      <w:r>
        <w:rPr>
          <w:rFonts w:hint="default" w:ascii="仿宋_GB2312" w:hAnsi="ˎ̥" w:eastAsia="仿宋_GB2312" w:cs="仿宋_GB2312"/>
          <w:sz w:val="32"/>
          <w:szCs w:val="32"/>
        </w:rPr>
        <w:t>万元，增长</w:t>
      </w:r>
      <w:r>
        <w:rPr>
          <w:rFonts w:hint="eastAsia" w:ascii="仿宋_GB2312" w:hAnsi="ˎ̥" w:eastAsia="仿宋_GB2312" w:cs="仿宋_GB2312"/>
          <w:sz w:val="32"/>
          <w:szCs w:val="32"/>
          <w:lang w:val="en-US" w:eastAsia="zh-CN"/>
        </w:rPr>
        <w:t>13.36</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w:t>
      </w:r>
      <w:r>
        <w:rPr>
          <w:rFonts w:hint="eastAsia" w:ascii="仿宋_GB2312" w:hAnsi="ˎ̥" w:eastAsia="仿宋_GB2312" w:cs="仿宋_GB2312"/>
          <w:sz w:val="32"/>
          <w:szCs w:val="32"/>
          <w:lang w:eastAsia="zh-CN"/>
        </w:rPr>
        <w:t>增加了</w:t>
      </w:r>
      <w:r>
        <w:rPr>
          <w:rFonts w:hint="eastAsia" w:ascii="仿宋_GB2312" w:hAnsi="ˎ̥" w:eastAsia="仿宋_GB2312" w:cs="仿宋_GB2312"/>
          <w:sz w:val="32"/>
          <w:szCs w:val="32"/>
          <w:lang w:val="en-US" w:eastAsia="zh-CN"/>
        </w:rPr>
        <w:t>科学技术</w:t>
      </w:r>
      <w:r>
        <w:rPr>
          <w:rFonts w:hint="eastAsia" w:ascii="仿宋_GB2312" w:hAnsi="ˎ̥" w:eastAsia="仿宋_GB2312" w:cs="仿宋_GB2312"/>
          <w:sz w:val="32"/>
          <w:szCs w:val="32"/>
          <w:lang w:eastAsia="zh-CN"/>
        </w:rPr>
        <w:t>等相关工作</w:t>
      </w:r>
      <w:r>
        <w:rPr>
          <w:rFonts w:hint="default" w:ascii="仿宋_GB2312" w:hAnsi="ˎ̥" w:eastAsia="仿宋_GB2312" w:cs="仿宋_GB2312"/>
          <w:sz w:val="32"/>
          <w:szCs w:val="32"/>
        </w:rPr>
        <w:t>。</w:t>
      </w:r>
      <w:r>
        <w:rPr>
          <w:rFonts w:hint="default" w:ascii="仿宋_GB2312" w:hAnsi="ˎ̥" w:eastAsia="仿宋_GB2312" w:cs="仿宋_GB2312"/>
          <w:sz w:val="32"/>
          <w:szCs w:val="32"/>
          <w:lang w:val="en-US"/>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rPr>
        <w:t>财政拨款年初结转结余</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万元，，较</w:t>
      </w:r>
      <w:r>
        <w:rPr>
          <w:rFonts w:hint="default" w:ascii="仿宋_GB2312" w:hAnsi="ˎ̥" w:eastAsia="仿宋_GB2312" w:cs="仿宋_GB2312"/>
          <w:sz w:val="32"/>
          <w:szCs w:val="32"/>
          <w:lang w:val="en-US"/>
        </w:rPr>
        <w:t>202</w:t>
      </w:r>
      <w:r>
        <w:rPr>
          <w:rFonts w:hint="eastAsia" w:ascii="仿宋_GB2312" w:hAnsi="ˎ̥" w:eastAsia="仿宋_GB2312" w:cs="仿宋_GB2312"/>
          <w:sz w:val="32"/>
          <w:szCs w:val="32"/>
          <w:lang w:val="en-US" w:eastAsia="zh-CN"/>
        </w:rPr>
        <w:t>1</w:t>
      </w:r>
      <w:r>
        <w:rPr>
          <w:rFonts w:hint="default" w:ascii="仿宋_GB2312" w:hAnsi="ˎ̥" w:eastAsia="仿宋_GB2312" w:cs="仿宋_GB2312"/>
          <w:sz w:val="32"/>
          <w:szCs w:val="32"/>
        </w:rPr>
        <w:t>年度决算数</w:t>
      </w:r>
      <w:r>
        <w:rPr>
          <w:rFonts w:hint="eastAsia" w:ascii="仿宋_GB2312" w:hAnsi="ˎ̥" w:eastAsia="仿宋_GB2312" w:cs="仿宋_GB2312"/>
          <w:sz w:val="32"/>
          <w:szCs w:val="32"/>
          <w:lang w:val="en-US" w:eastAsia="zh-CN"/>
        </w:rPr>
        <w:t>无变化</w:t>
      </w:r>
      <w:r>
        <w:rPr>
          <w:rFonts w:hint="default" w:ascii="仿宋_GB2312" w:hAnsi="ˎ̥"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rPr>
        <w:t>财政拨款年末结转结余</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万元，，较</w:t>
      </w:r>
      <w:r>
        <w:rPr>
          <w:rFonts w:hint="default" w:ascii="仿宋_GB2312" w:hAnsi="ˎ̥" w:eastAsia="仿宋_GB2312" w:cs="仿宋_GB2312"/>
          <w:sz w:val="32"/>
          <w:szCs w:val="32"/>
          <w:lang w:val="en-US"/>
        </w:rPr>
        <w:t>202</w:t>
      </w:r>
      <w:r>
        <w:rPr>
          <w:rFonts w:hint="eastAsia" w:ascii="仿宋_GB2312" w:hAnsi="ˎ̥" w:eastAsia="仿宋_GB2312" w:cs="仿宋_GB2312"/>
          <w:sz w:val="32"/>
          <w:szCs w:val="32"/>
          <w:lang w:val="en-US" w:eastAsia="zh-CN"/>
        </w:rPr>
        <w:t>1</w:t>
      </w:r>
      <w:r>
        <w:rPr>
          <w:rFonts w:hint="default" w:ascii="仿宋_GB2312" w:hAnsi="ˎ̥" w:eastAsia="仿宋_GB2312" w:cs="仿宋_GB2312"/>
          <w:sz w:val="32"/>
          <w:szCs w:val="32"/>
        </w:rPr>
        <w:t>年度年末决算数</w:t>
      </w:r>
      <w:r>
        <w:rPr>
          <w:rFonts w:hint="eastAsia" w:ascii="仿宋_GB2312" w:hAnsi="ˎ̥" w:eastAsia="仿宋_GB2312" w:cs="仿宋_GB2312"/>
          <w:sz w:val="32"/>
          <w:szCs w:val="32"/>
          <w:lang w:val="en-US" w:eastAsia="zh-CN"/>
        </w:rPr>
        <w:t>无变化</w:t>
      </w:r>
      <w:r>
        <w:rPr>
          <w:rFonts w:hint="default" w:ascii="仿宋_GB2312" w:hAnsi="ˎ̥"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宋体" w:eastAsia="黑体" w:cs="黑体"/>
          <w:bCs/>
          <w:sz w:val="32"/>
          <w:szCs w:val="32"/>
          <w:lang w:val="en-US"/>
        </w:rPr>
      </w:pPr>
      <w:r>
        <w:rPr>
          <w:rFonts w:hint="eastAsia" w:ascii="黑体" w:hAnsi="宋体" w:eastAsia="黑体" w:cs="黑体"/>
          <w:bCs/>
          <w:sz w:val="32"/>
          <w:szCs w:val="32"/>
        </w:rPr>
        <w:t>五、一般公共预算财政拨款支出决算情况说明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楷体" w:hAnsi="楷体" w:eastAsia="楷体" w:cs="楷体"/>
          <w:sz w:val="32"/>
          <w:szCs w:val="32"/>
          <w:lang w:val="en-US"/>
        </w:rPr>
      </w:pPr>
      <w:bookmarkStart w:id="77" w:name="_Toc13694_WPSOffice_Level2"/>
      <w:bookmarkStart w:id="78" w:name="_Toc17398_WPSOffice_Level2"/>
      <w:bookmarkStart w:id="79" w:name="_Toc9989_WPSOffice_Level2"/>
      <w:bookmarkStart w:id="80" w:name="_Toc21737_WPSOffice_Level2"/>
      <w:bookmarkStart w:id="81" w:name="_Toc23005_WPSOffice_Level2"/>
      <w:bookmarkStart w:id="82" w:name="_Toc19665_WPSOffice_Level2"/>
      <w:r>
        <w:rPr>
          <w:rFonts w:hint="eastAsia" w:ascii="楷体" w:hAnsi="楷体" w:eastAsia="楷体" w:cs="楷体"/>
          <w:sz w:val="32"/>
          <w:szCs w:val="32"/>
        </w:rPr>
        <w:t>（一）一般公共预算财政拨款支出决算总体情况</w:t>
      </w:r>
      <w:bookmarkEnd w:id="77"/>
      <w:bookmarkEnd w:id="78"/>
      <w:r>
        <w:rPr>
          <w:rFonts w:hint="eastAsia" w:ascii="楷体" w:hAnsi="楷体" w:eastAsia="楷体" w:cs="楷体"/>
          <w:sz w:val="32"/>
          <w:szCs w:val="32"/>
        </w:rPr>
        <w:t>。</w:t>
      </w:r>
      <w:bookmarkEnd w:id="79"/>
      <w:bookmarkEnd w:id="80"/>
      <w:bookmarkEnd w:id="81"/>
      <w:bookmarkEnd w:id="82"/>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w:t>
      </w:r>
      <w:r>
        <w:rPr>
          <w:rFonts w:hint="eastAsia" w:ascii="仿宋_GB2312" w:hAnsi="ˎ̥" w:eastAsia="仿宋_GB2312" w:cs="仿宋_GB2312"/>
          <w:sz w:val="32"/>
          <w:szCs w:val="32"/>
          <w:lang w:val="en-US" w:eastAsia="zh-CN"/>
        </w:rPr>
        <w:t>2</w:t>
      </w:r>
      <w:r>
        <w:rPr>
          <w:rFonts w:hint="default" w:ascii="仿宋_GB2312" w:hAnsi="ˎ̥" w:eastAsia="仿宋_GB2312" w:cs="仿宋_GB2312"/>
          <w:sz w:val="32"/>
          <w:szCs w:val="32"/>
        </w:rPr>
        <w:t>年度一般公共预算财政拨款支出</w:t>
      </w:r>
      <w:r>
        <w:rPr>
          <w:rFonts w:hint="eastAsia" w:ascii="仿宋_GB2312" w:hAnsi="ˎ̥" w:eastAsia="仿宋_GB2312" w:cs="仿宋_GB2312"/>
          <w:sz w:val="32"/>
          <w:szCs w:val="32"/>
          <w:lang w:val="en-US" w:eastAsia="zh-CN"/>
        </w:rPr>
        <w:t>85.49</w:t>
      </w:r>
      <w:r>
        <w:rPr>
          <w:rFonts w:hint="default" w:ascii="仿宋_GB2312" w:hAnsi="ˎ̥" w:eastAsia="仿宋_GB2312" w:cs="仿宋_GB2312"/>
          <w:sz w:val="32"/>
          <w:szCs w:val="32"/>
        </w:rPr>
        <w:t>万元，占本年支出合计的</w:t>
      </w:r>
      <w:r>
        <w:rPr>
          <w:rFonts w:hint="eastAsia" w:ascii="仿宋_GB2312" w:hAnsi="ˎ̥" w:eastAsia="仿宋_GB2312" w:cs="仿宋_GB2312"/>
          <w:sz w:val="32"/>
          <w:szCs w:val="32"/>
          <w:lang w:val="en-US" w:eastAsia="zh-CN"/>
        </w:rPr>
        <w:t>100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。与</w:t>
      </w:r>
      <w:r>
        <w:rPr>
          <w:rFonts w:hint="default" w:ascii="仿宋_GB2312" w:hAnsi="ˎ̥" w:eastAsia="仿宋_GB2312" w:cs="仿宋_GB2312"/>
          <w:sz w:val="32"/>
          <w:szCs w:val="32"/>
          <w:lang w:val="en-US"/>
        </w:rPr>
        <w:t>202</w:t>
      </w:r>
      <w:r>
        <w:rPr>
          <w:rFonts w:hint="eastAsia" w:ascii="仿宋_GB2312" w:hAnsi="ˎ̥" w:eastAsia="仿宋_GB2312" w:cs="仿宋_GB2312"/>
          <w:sz w:val="32"/>
          <w:szCs w:val="32"/>
          <w:lang w:val="en-US" w:eastAsia="zh-CN"/>
        </w:rPr>
        <w:t>1</w:t>
      </w:r>
      <w:r>
        <w:rPr>
          <w:rFonts w:hint="default" w:ascii="仿宋_GB2312" w:hAnsi="ˎ̥" w:eastAsia="仿宋_GB2312" w:cs="仿宋_GB2312"/>
          <w:sz w:val="32"/>
          <w:szCs w:val="32"/>
        </w:rPr>
        <w:t>年度相比，一般公共预算财政拨款支出</w:t>
      </w:r>
      <w:r>
        <w:rPr>
          <w:rFonts w:hint="eastAsia" w:ascii="仿宋_GB2312" w:hAnsi="ˎ̥" w:eastAsia="仿宋_GB2312" w:cs="仿宋_GB2312"/>
          <w:sz w:val="32"/>
          <w:szCs w:val="32"/>
          <w:lang w:val="en-US" w:eastAsia="zh-CN"/>
        </w:rPr>
        <w:t>增加10.08</w:t>
      </w:r>
      <w:r>
        <w:rPr>
          <w:rFonts w:hint="default" w:ascii="仿宋_GB2312" w:hAnsi="ˎ̥" w:eastAsia="仿宋_GB2312" w:cs="仿宋_GB2312"/>
          <w:sz w:val="32"/>
          <w:szCs w:val="32"/>
        </w:rPr>
        <w:t>万元，增长</w:t>
      </w:r>
      <w:r>
        <w:rPr>
          <w:rFonts w:hint="eastAsia" w:ascii="仿宋_GB2312" w:hAnsi="ˎ̥" w:eastAsia="仿宋_GB2312" w:cs="仿宋_GB2312"/>
          <w:sz w:val="32"/>
          <w:szCs w:val="32"/>
          <w:lang w:val="en-US" w:eastAsia="zh-CN"/>
        </w:rPr>
        <w:t>13.36</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，主要原因是</w:t>
      </w:r>
      <w:r>
        <w:rPr>
          <w:rFonts w:hint="eastAsia" w:ascii="仿宋_GB2312" w:hAnsi="ˎ̥" w:eastAsia="仿宋_GB2312" w:cs="仿宋_GB2312"/>
          <w:sz w:val="32"/>
          <w:szCs w:val="32"/>
          <w:lang w:eastAsia="zh-CN"/>
        </w:rPr>
        <w:t>增加了</w:t>
      </w:r>
      <w:r>
        <w:rPr>
          <w:rFonts w:hint="eastAsia" w:ascii="仿宋_GB2312" w:hAnsi="ˎ̥" w:eastAsia="仿宋_GB2312" w:cs="仿宋_GB2312"/>
          <w:sz w:val="32"/>
          <w:szCs w:val="32"/>
          <w:lang w:val="en-US" w:eastAsia="zh-CN"/>
        </w:rPr>
        <w:t>科学技术</w:t>
      </w:r>
      <w:r>
        <w:rPr>
          <w:rFonts w:hint="eastAsia" w:ascii="仿宋_GB2312" w:hAnsi="ˎ̥" w:eastAsia="仿宋_GB2312" w:cs="仿宋_GB2312"/>
          <w:sz w:val="32"/>
          <w:szCs w:val="32"/>
          <w:lang w:eastAsia="zh-CN"/>
        </w:rPr>
        <w:t>等相关工作</w:t>
      </w:r>
      <w:r>
        <w:rPr>
          <w:rFonts w:hint="default" w:ascii="仿宋_GB2312" w:hAnsi="ˎ̥"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楷体" w:hAnsi="楷体" w:eastAsia="楷体" w:cs="楷体"/>
          <w:sz w:val="32"/>
          <w:szCs w:val="32"/>
          <w:lang w:val="en-US"/>
        </w:rPr>
      </w:pPr>
      <w:bookmarkStart w:id="83" w:name="_Toc2711_WPSOffice_Level2"/>
      <w:bookmarkStart w:id="84" w:name="_Toc18793_WPSOffice_Level2"/>
      <w:bookmarkStart w:id="85" w:name="_Toc27767_WPSOffice_Level2"/>
      <w:bookmarkStart w:id="86" w:name="_Toc19075_WPSOffice_Level2"/>
      <w:bookmarkStart w:id="87" w:name="_Toc23864_WPSOffice_Level2"/>
      <w:bookmarkStart w:id="88" w:name="_Toc19535_WPSOffice_Level2"/>
      <w:r>
        <w:rPr>
          <w:rFonts w:hint="eastAsia" w:ascii="楷体" w:hAnsi="楷体" w:eastAsia="楷体" w:cs="楷体"/>
          <w:sz w:val="32"/>
          <w:szCs w:val="32"/>
        </w:rPr>
        <w:t>（二）一般公共预算财政拨款支出决算结构情况</w:t>
      </w:r>
      <w:bookmarkEnd w:id="83"/>
      <w:bookmarkEnd w:id="84"/>
      <w:r>
        <w:rPr>
          <w:rFonts w:hint="eastAsia" w:ascii="楷体" w:hAnsi="楷体" w:eastAsia="楷体" w:cs="楷体"/>
          <w:sz w:val="32"/>
          <w:szCs w:val="32"/>
        </w:rPr>
        <w:t>。</w:t>
      </w:r>
      <w:bookmarkEnd w:id="85"/>
      <w:bookmarkEnd w:id="86"/>
      <w:bookmarkEnd w:id="87"/>
      <w:bookmarkEnd w:id="88"/>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rPr>
      </w:pPr>
      <w:r>
        <w:rPr>
          <w:rFonts w:hint="default" w:ascii="仿宋_GB2312" w:hAnsi="ˎ̥" w:eastAsia="仿宋_GB2312" w:cs="仿宋_GB2312"/>
          <w:sz w:val="32"/>
          <w:szCs w:val="32"/>
          <w:lang w:val="en-US"/>
        </w:rPr>
        <w:t>20</w:t>
      </w:r>
      <w:r>
        <w:rPr>
          <w:rFonts w:hint="eastAsia" w:ascii="仿宋_GB2312" w:hAnsi="ˎ̥" w:eastAsia="仿宋_GB2312" w:cs="仿宋_GB2312"/>
          <w:sz w:val="32"/>
          <w:szCs w:val="32"/>
          <w:lang w:val="en-US" w:eastAsia="zh-CN"/>
        </w:rPr>
        <w:t>22</w:t>
      </w:r>
      <w:r>
        <w:rPr>
          <w:rFonts w:hint="default" w:ascii="仿宋_GB2312" w:hAnsi="ˎ̥" w:eastAsia="仿宋_GB2312" w:cs="仿宋_GB2312"/>
          <w:sz w:val="32"/>
          <w:szCs w:val="32"/>
        </w:rPr>
        <w:t>年度一般公共预算财政拨款支出</w:t>
      </w:r>
      <w:r>
        <w:rPr>
          <w:rFonts w:hint="eastAsia" w:ascii="仿宋_GB2312" w:hAnsi="ˎ̥" w:eastAsia="仿宋_GB2312" w:cs="仿宋_GB2312"/>
          <w:sz w:val="32"/>
          <w:szCs w:val="32"/>
          <w:lang w:val="en-US" w:eastAsia="zh-CN"/>
        </w:rPr>
        <w:t>85.49</w:t>
      </w:r>
      <w:r>
        <w:rPr>
          <w:rFonts w:hint="default" w:ascii="仿宋_GB2312" w:hAnsi="ˎ̥" w:eastAsia="仿宋_GB2312" w:cs="仿宋_GB2312"/>
          <w:sz w:val="32"/>
          <w:szCs w:val="32"/>
        </w:rPr>
        <w:t>万元，主要用于以下方面：科学技术出</w:t>
      </w:r>
      <w:r>
        <w:rPr>
          <w:rFonts w:hint="eastAsia" w:ascii="仿宋_GB2312" w:hAnsi="ˎ̥" w:eastAsia="仿宋_GB2312" w:cs="仿宋_GB2312"/>
          <w:sz w:val="32"/>
          <w:szCs w:val="32"/>
          <w:lang w:val="en-US" w:eastAsia="zh-CN"/>
        </w:rPr>
        <w:t>72.37</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84.65%</w:t>
      </w:r>
      <w:r>
        <w:rPr>
          <w:rFonts w:hint="default" w:ascii="仿宋_GB2312" w:hAnsi="ˎ̥" w:eastAsia="仿宋_GB2312" w:cs="仿宋_GB2312"/>
          <w:sz w:val="32"/>
          <w:szCs w:val="32"/>
        </w:rPr>
        <w:t>；社会保障和就业支出</w:t>
      </w:r>
      <w:r>
        <w:rPr>
          <w:rFonts w:hint="eastAsia" w:ascii="仿宋_GB2312" w:hAnsi="ˎ̥" w:eastAsia="仿宋_GB2312" w:cs="仿宋_GB2312"/>
          <w:sz w:val="32"/>
          <w:szCs w:val="32"/>
          <w:lang w:val="en-US" w:eastAsia="zh-CN"/>
        </w:rPr>
        <w:t>4.38</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5.12</w:t>
      </w:r>
      <w:r>
        <w:rPr>
          <w:rFonts w:hint="default" w:ascii="仿宋_GB2312" w:hAnsi="ˎ̥" w:eastAsia="仿宋_GB2312" w:cs="仿宋_GB2312"/>
          <w:sz w:val="32"/>
          <w:szCs w:val="32"/>
        </w:rPr>
        <w:t>%；卫生健康支出</w:t>
      </w:r>
      <w:r>
        <w:rPr>
          <w:rFonts w:hint="eastAsia" w:ascii="仿宋_GB2312" w:hAnsi="ˎ̥" w:eastAsia="仿宋_GB2312" w:cs="仿宋_GB2312"/>
          <w:sz w:val="32"/>
          <w:szCs w:val="32"/>
          <w:lang w:val="en-US" w:eastAsia="zh-CN"/>
        </w:rPr>
        <w:t>4.96</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8.5</w:t>
      </w:r>
      <w:r>
        <w:rPr>
          <w:rFonts w:hint="default" w:ascii="仿宋_GB2312" w:hAnsi="ˎ̥" w:eastAsia="仿宋_GB2312" w:cs="仿宋_GB2312"/>
          <w:sz w:val="32"/>
          <w:szCs w:val="32"/>
        </w:rPr>
        <w:t>%；住房保障</w:t>
      </w:r>
      <w:r>
        <w:rPr>
          <w:rFonts w:hint="eastAsia" w:ascii="仿宋_GB2312" w:hAnsi="ˎ̥" w:eastAsia="仿宋_GB2312" w:cs="仿宋_GB2312"/>
          <w:sz w:val="32"/>
          <w:szCs w:val="32"/>
          <w:lang w:val="en-US" w:eastAsia="zh-CN"/>
        </w:rPr>
        <w:t>支</w:t>
      </w:r>
      <w:r>
        <w:rPr>
          <w:rFonts w:hint="default" w:ascii="仿宋_GB2312" w:hAnsi="ˎ̥" w:eastAsia="仿宋_GB2312" w:cs="仿宋_GB2312"/>
          <w:sz w:val="32"/>
          <w:szCs w:val="32"/>
        </w:rPr>
        <w:t>出</w:t>
      </w:r>
      <w:r>
        <w:rPr>
          <w:rFonts w:hint="eastAsia" w:ascii="仿宋_GB2312" w:hAnsi="ˎ̥" w:eastAsia="仿宋_GB2312" w:cs="仿宋_GB2312"/>
          <w:sz w:val="32"/>
          <w:szCs w:val="32"/>
          <w:lang w:val="en-US" w:eastAsia="zh-CN"/>
        </w:rPr>
        <w:t>3.79</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4.43</w:t>
      </w:r>
      <w:r>
        <w:rPr>
          <w:rFonts w:hint="default" w:ascii="仿宋_GB2312" w:hAnsi="ˎ̥" w:eastAsia="仿宋_GB2312" w:cs="仿宋_GB2312"/>
          <w:sz w:val="32"/>
          <w:szCs w:val="32"/>
        </w:rPr>
        <w:t>%。</w:t>
      </w:r>
      <w:bookmarkStart w:id="89" w:name="_Toc21701_WPSOffice_Level2"/>
      <w:bookmarkStart w:id="90" w:name="_Toc25136_WPSOffice_Level2"/>
      <w:bookmarkStart w:id="91" w:name="_Toc15415_WPSOffice_Level2"/>
      <w:bookmarkStart w:id="92" w:name="_Toc22318_WPSOffice_Level2"/>
      <w:bookmarkStart w:id="93" w:name="_Toc29364_WPSOffice_Level2"/>
      <w:bookmarkStart w:id="94" w:name="_Toc9502_WPSOffice_Level2"/>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楷体" w:hAnsi="楷体" w:eastAsia="楷体" w:cs="楷体"/>
          <w:color w:val="auto"/>
          <w:sz w:val="32"/>
          <w:szCs w:val="32"/>
          <w:highlight w:val="none"/>
          <w:lang w:val="en-US"/>
        </w:rPr>
      </w:pPr>
      <w:r>
        <w:rPr>
          <w:rFonts w:hint="eastAsia" w:ascii="楷体" w:hAnsi="楷体" w:eastAsia="楷体" w:cs="楷体"/>
          <w:color w:val="auto"/>
          <w:sz w:val="32"/>
          <w:szCs w:val="32"/>
          <w:highlight w:val="none"/>
        </w:rPr>
        <w:t>（三）一般公共预算财政拨款支出决算具体情况。</w:t>
      </w:r>
      <w:bookmarkEnd w:id="89"/>
      <w:bookmarkEnd w:id="90"/>
      <w:bookmarkEnd w:id="91"/>
      <w:bookmarkEnd w:id="92"/>
      <w:bookmarkEnd w:id="93"/>
      <w:bookmarkEnd w:id="94"/>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color w:val="auto"/>
          <w:sz w:val="32"/>
          <w:szCs w:val="32"/>
          <w:highlight w:val="none"/>
          <w:lang w:val="en-US"/>
        </w:rPr>
        <w:t>202</w:t>
      </w:r>
      <w:r>
        <w:rPr>
          <w:rFonts w:hint="eastAsia" w:ascii="仿宋_GB2312" w:hAnsi="ˎ̥" w:eastAsia="仿宋_GB2312" w:cs="仿宋_GB2312"/>
          <w:color w:val="auto"/>
          <w:sz w:val="32"/>
          <w:szCs w:val="32"/>
          <w:highlight w:val="none"/>
          <w:lang w:val="en-US" w:eastAsia="zh-CN"/>
        </w:rPr>
        <w:t>2</w:t>
      </w:r>
      <w:r>
        <w:rPr>
          <w:rFonts w:hint="default" w:ascii="仿宋_GB2312" w:hAnsi="ˎ̥" w:eastAsia="仿宋_GB2312" w:cs="仿宋_GB2312"/>
          <w:color w:val="auto"/>
          <w:sz w:val="32"/>
          <w:szCs w:val="32"/>
          <w:highlight w:val="none"/>
        </w:rPr>
        <w:t>年度一般公共预算财政拨款支出年初预算为</w:t>
      </w:r>
      <w:r>
        <w:rPr>
          <w:rFonts w:hint="eastAsia" w:ascii="仿宋_GB2312" w:hAnsi="ˎ̥" w:eastAsia="仿宋_GB2312" w:cs="仿宋_GB2312"/>
          <w:color w:val="auto"/>
          <w:sz w:val="32"/>
          <w:szCs w:val="32"/>
          <w:highlight w:val="none"/>
          <w:lang w:val="en-US" w:eastAsia="zh-CN"/>
        </w:rPr>
        <w:t>79.57</w:t>
      </w:r>
      <w:r>
        <w:rPr>
          <w:rFonts w:hint="default" w:ascii="仿宋_GB2312" w:hAnsi="ˎ̥" w:eastAsia="仿宋_GB2312" w:cs="仿宋_GB2312"/>
          <w:color w:val="auto"/>
          <w:sz w:val="32"/>
          <w:szCs w:val="32"/>
          <w:highlight w:val="none"/>
        </w:rPr>
        <w:t>万</w:t>
      </w:r>
      <w:r>
        <w:rPr>
          <w:rFonts w:hint="default" w:ascii="仿宋_GB2312" w:hAnsi="ˎ̥" w:eastAsia="仿宋_GB2312" w:cs="仿宋_GB2312"/>
          <w:sz w:val="32"/>
          <w:szCs w:val="32"/>
        </w:rPr>
        <w:t>元，支出决算为</w:t>
      </w:r>
      <w:r>
        <w:rPr>
          <w:rFonts w:hint="eastAsia" w:ascii="仿宋_GB2312" w:hAnsi="ˎ̥" w:eastAsia="仿宋_GB2312" w:cs="仿宋_GB2312"/>
          <w:sz w:val="32"/>
          <w:szCs w:val="32"/>
          <w:lang w:val="en-US" w:eastAsia="zh-CN"/>
        </w:rPr>
        <w:t>85.49</w:t>
      </w:r>
      <w:r>
        <w:rPr>
          <w:rFonts w:hint="default" w:ascii="仿宋_GB2312" w:hAnsi="ˎ̥" w:eastAsia="仿宋_GB2312" w:cs="仿宋_GB2312"/>
          <w:sz w:val="32"/>
          <w:szCs w:val="32"/>
        </w:rPr>
        <w:t>万元，完成年初预算的</w:t>
      </w:r>
      <w:r>
        <w:rPr>
          <w:rFonts w:hint="eastAsia" w:ascii="仿宋_GB2312" w:hAnsi="ˎ̥" w:eastAsia="仿宋_GB2312" w:cs="仿宋_GB2312"/>
          <w:sz w:val="32"/>
          <w:szCs w:val="32"/>
          <w:lang w:val="en-US" w:eastAsia="zh-CN"/>
        </w:rPr>
        <w:t>107.44</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。其中：</w:t>
      </w:r>
    </w:p>
    <w:p>
      <w:pPr>
        <w:keepNext w:val="0"/>
        <w:keepLines w:val="0"/>
        <w:pageBreakBefore w:val="0"/>
        <w:widowControl/>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ˎ̥" w:eastAsia="仿宋_GB2312" w:cs="仿宋_GB2312"/>
          <w:b/>
          <w:sz w:val="32"/>
          <w:szCs w:val="32"/>
        </w:rPr>
      </w:pPr>
      <w:r>
        <w:rPr>
          <w:rFonts w:ascii="仿宋_GB2312" w:hAnsi="ˎ̥" w:eastAsia="仿宋_GB2312" w:cs="仿宋_GB2312"/>
          <w:b/>
          <w:sz w:val="32"/>
          <w:szCs w:val="32"/>
        </w:rPr>
        <w:t>1.科学技术支出（类）科学技术管理事务（款）</w:t>
      </w:r>
      <w:r>
        <w:rPr>
          <w:rFonts w:hint="eastAsia" w:ascii="仿宋_GB2312" w:hAnsi="ˎ̥" w:eastAsia="仿宋_GB2312" w:cs="仿宋_GB2312"/>
          <w:b/>
          <w:sz w:val="32"/>
          <w:szCs w:val="32"/>
        </w:rPr>
        <w:t>其他科学技术管理事务支出</w:t>
      </w:r>
      <w:r>
        <w:rPr>
          <w:rFonts w:ascii="仿宋_GB2312" w:hAnsi="ˎ̥" w:eastAsia="仿宋_GB2312" w:cs="仿宋_GB2312"/>
          <w:b/>
          <w:sz w:val="32"/>
          <w:szCs w:val="32"/>
        </w:rPr>
        <w:t>（项）。</w:t>
      </w:r>
    </w:p>
    <w:p>
      <w:pPr>
        <w:keepNext w:val="0"/>
        <w:keepLines w:val="0"/>
        <w:pageBreakBefore w:val="0"/>
        <w:widowControl/>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ˎ̥" w:eastAsia="仿宋_GB2312" w:cs="仿宋_GB2312"/>
          <w:sz w:val="32"/>
          <w:szCs w:val="32"/>
        </w:rPr>
      </w:pPr>
      <w:r>
        <w:rPr>
          <w:rFonts w:ascii="仿宋_GB2312" w:hAnsi="ˎ̥" w:eastAsia="仿宋_GB2312" w:cs="仿宋_GB2312"/>
          <w:sz w:val="32"/>
          <w:szCs w:val="32"/>
        </w:rPr>
        <w:t>年初预算为</w:t>
      </w:r>
      <w:r>
        <w:rPr>
          <w:rFonts w:hint="eastAsia" w:ascii="仿宋_GB2312" w:hAnsi="ˎ̥" w:eastAsia="仿宋_GB2312" w:cs="仿宋_GB2312"/>
          <w:sz w:val="32"/>
          <w:szCs w:val="32"/>
          <w:lang w:val="en-US" w:eastAsia="zh-CN"/>
        </w:rPr>
        <w:t>67.62</w:t>
      </w:r>
      <w:r>
        <w:rPr>
          <w:rFonts w:ascii="仿宋_GB2312" w:hAnsi="ˎ̥" w:eastAsia="仿宋_GB2312" w:cs="仿宋_GB2312"/>
          <w:sz w:val="32"/>
          <w:szCs w:val="32"/>
        </w:rPr>
        <w:t>万元，支出决算为</w:t>
      </w:r>
      <w:r>
        <w:rPr>
          <w:rFonts w:hint="eastAsia" w:ascii="仿宋_GB2312" w:hAnsi="ˎ̥" w:eastAsia="仿宋_GB2312" w:cs="仿宋_GB2312"/>
          <w:sz w:val="32"/>
          <w:szCs w:val="32"/>
          <w:lang w:val="en-US" w:eastAsia="zh-CN"/>
        </w:rPr>
        <w:t>72.37</w:t>
      </w:r>
      <w:r>
        <w:rPr>
          <w:rFonts w:ascii="仿宋_GB2312" w:hAnsi="ˎ̥" w:eastAsia="仿宋_GB2312" w:cs="仿宋_GB2312"/>
          <w:sz w:val="32"/>
          <w:szCs w:val="32"/>
        </w:rPr>
        <w:t>万元，完成年初预算的</w:t>
      </w:r>
      <w:r>
        <w:rPr>
          <w:rFonts w:hint="eastAsia" w:ascii="仿宋_GB2312" w:hAnsi="ˎ̥" w:eastAsia="仿宋_GB2312" w:cs="仿宋_GB2312"/>
          <w:sz w:val="32"/>
          <w:szCs w:val="32"/>
          <w:lang w:val="en-US" w:eastAsia="zh-CN"/>
        </w:rPr>
        <w:t>107.02</w:t>
      </w:r>
      <w:r>
        <w:rPr>
          <w:rFonts w:ascii="仿宋_GB2312" w:hAnsi="ˎ̥" w:eastAsia="仿宋_GB2312" w:cs="仿宋_GB2312"/>
          <w:sz w:val="32"/>
          <w:szCs w:val="32"/>
        </w:rPr>
        <w:t>%。决算数</w:t>
      </w:r>
      <w:r>
        <w:rPr>
          <w:rFonts w:hint="eastAsia" w:ascii="仿宋_GB2312" w:hAnsi="ˎ̥" w:eastAsia="仿宋_GB2312" w:cs="仿宋_GB2312"/>
          <w:sz w:val="32"/>
          <w:szCs w:val="32"/>
          <w:lang w:val="en-US" w:eastAsia="zh-CN"/>
        </w:rPr>
        <w:t>大</w:t>
      </w:r>
      <w:r>
        <w:rPr>
          <w:rFonts w:ascii="仿宋_GB2312" w:hAnsi="ˎ̥" w:eastAsia="仿宋_GB2312" w:cs="仿宋_GB2312"/>
          <w:sz w:val="32"/>
          <w:szCs w:val="32"/>
        </w:rPr>
        <w:t>于预算数的主要原因：</w:t>
      </w:r>
      <w:r>
        <w:rPr>
          <w:rFonts w:hint="eastAsia" w:ascii="仿宋_GB2312" w:hAnsi="ˎ̥" w:eastAsia="仿宋_GB2312" w:cs="仿宋_GB2312"/>
          <w:sz w:val="32"/>
          <w:szCs w:val="32"/>
          <w:lang w:val="en-US" w:eastAsia="zh-CN"/>
        </w:rPr>
        <w:t>增加了信息化项目</w:t>
      </w:r>
      <w:r>
        <w:rPr>
          <w:rFonts w:ascii="仿宋_GB2312" w:hAnsi="ˎ̥"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ˎ̥" w:eastAsia="仿宋_GB2312" w:cs="仿宋_GB2312"/>
          <w:b/>
          <w:sz w:val="32"/>
          <w:szCs w:val="32"/>
        </w:rPr>
      </w:pPr>
      <w:r>
        <w:rPr>
          <w:rFonts w:hint="eastAsia" w:ascii="仿宋_GB2312" w:hAnsi="ˎ̥" w:eastAsia="仿宋_GB2312" w:cs="仿宋_GB2312"/>
          <w:b/>
          <w:sz w:val="32"/>
          <w:szCs w:val="32"/>
        </w:rPr>
        <w:t>2</w:t>
      </w:r>
      <w:r>
        <w:rPr>
          <w:rFonts w:ascii="仿宋_GB2312" w:hAnsi="ˎ̥" w:eastAsia="仿宋_GB2312" w:cs="仿宋_GB2312"/>
          <w:b/>
          <w:sz w:val="32"/>
          <w:szCs w:val="32"/>
        </w:rPr>
        <w:t>.</w:t>
      </w:r>
      <w:r>
        <w:rPr>
          <w:rFonts w:hint="eastAsia" w:ascii="仿宋_GB2312" w:hAnsi="ˎ̥" w:eastAsia="仿宋_GB2312" w:cs="仿宋_GB2312"/>
          <w:b/>
          <w:sz w:val="32"/>
          <w:szCs w:val="32"/>
        </w:rPr>
        <w:t>社会保障和就业支出</w:t>
      </w:r>
      <w:r>
        <w:rPr>
          <w:rFonts w:ascii="仿宋_GB2312" w:hAnsi="ˎ̥" w:eastAsia="仿宋_GB2312" w:cs="仿宋_GB2312"/>
          <w:b/>
          <w:sz w:val="32"/>
          <w:szCs w:val="32"/>
        </w:rPr>
        <w:t>（类）</w:t>
      </w:r>
      <w:r>
        <w:rPr>
          <w:rFonts w:hint="eastAsia" w:ascii="仿宋_GB2312" w:hAnsi="ˎ̥" w:eastAsia="仿宋_GB2312" w:cs="仿宋_GB2312"/>
          <w:b/>
          <w:sz w:val="32"/>
          <w:szCs w:val="32"/>
        </w:rPr>
        <w:t>行政事业单位养老支出</w:t>
      </w:r>
      <w:r>
        <w:rPr>
          <w:rFonts w:ascii="仿宋_GB2312" w:hAnsi="ˎ̥" w:eastAsia="仿宋_GB2312" w:cs="仿宋_GB2312"/>
          <w:b/>
          <w:sz w:val="32"/>
          <w:szCs w:val="32"/>
        </w:rPr>
        <w:t>（款）</w:t>
      </w:r>
      <w:r>
        <w:rPr>
          <w:rFonts w:hint="eastAsia" w:ascii="仿宋_GB2312" w:hAnsi="ˎ̥" w:eastAsia="仿宋_GB2312" w:cs="仿宋_GB2312"/>
          <w:b/>
          <w:sz w:val="32"/>
          <w:szCs w:val="32"/>
        </w:rPr>
        <w:t>机关事业单位基本养老保险缴费支出</w:t>
      </w:r>
      <w:r>
        <w:rPr>
          <w:rFonts w:ascii="仿宋_GB2312" w:hAnsi="ˎ̥" w:eastAsia="仿宋_GB2312" w:cs="仿宋_GB2312"/>
          <w:b/>
          <w:sz w:val="32"/>
          <w:szCs w:val="32"/>
        </w:rPr>
        <w:t>（项）。</w:t>
      </w:r>
    </w:p>
    <w:p>
      <w:pPr>
        <w:keepNext w:val="0"/>
        <w:keepLines w:val="0"/>
        <w:pageBreakBefore w:val="0"/>
        <w:widowControl/>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ˎ̥" w:eastAsia="仿宋_GB2312" w:cs="仿宋_GB2312"/>
          <w:sz w:val="32"/>
          <w:szCs w:val="32"/>
        </w:rPr>
      </w:pPr>
      <w:r>
        <w:rPr>
          <w:rFonts w:ascii="仿宋_GB2312" w:hAnsi="ˎ̥" w:eastAsia="仿宋_GB2312" w:cs="仿宋_GB2312"/>
          <w:sz w:val="32"/>
          <w:szCs w:val="32"/>
        </w:rPr>
        <w:t>年初预算为</w:t>
      </w:r>
      <w:r>
        <w:rPr>
          <w:rFonts w:hint="eastAsia" w:ascii="仿宋_GB2312" w:hAnsi="ˎ̥" w:eastAsia="仿宋_GB2312" w:cs="仿宋_GB2312"/>
          <w:sz w:val="32"/>
          <w:szCs w:val="32"/>
          <w:lang w:val="en-US" w:eastAsia="zh-CN"/>
        </w:rPr>
        <w:t>3.97</w:t>
      </w:r>
      <w:r>
        <w:rPr>
          <w:rFonts w:ascii="仿宋_GB2312" w:hAnsi="ˎ̥" w:eastAsia="仿宋_GB2312" w:cs="仿宋_GB2312"/>
          <w:sz w:val="32"/>
          <w:szCs w:val="32"/>
        </w:rPr>
        <w:t>万元，支出决算为</w:t>
      </w:r>
      <w:r>
        <w:rPr>
          <w:rFonts w:hint="eastAsia" w:ascii="仿宋_GB2312" w:hAnsi="ˎ̥" w:eastAsia="仿宋_GB2312" w:cs="仿宋_GB2312"/>
          <w:sz w:val="32"/>
          <w:szCs w:val="32"/>
          <w:lang w:val="en-US" w:eastAsia="zh-CN"/>
        </w:rPr>
        <w:t>4.38</w:t>
      </w:r>
      <w:r>
        <w:rPr>
          <w:rFonts w:ascii="仿宋_GB2312" w:hAnsi="ˎ̥" w:eastAsia="仿宋_GB2312" w:cs="仿宋_GB2312"/>
          <w:sz w:val="32"/>
          <w:szCs w:val="32"/>
        </w:rPr>
        <w:t>万元，完成年初预算的</w:t>
      </w:r>
      <w:r>
        <w:rPr>
          <w:rFonts w:hint="eastAsia" w:ascii="仿宋_GB2312" w:hAnsi="ˎ̥" w:eastAsia="仿宋_GB2312" w:cs="仿宋_GB2312"/>
          <w:sz w:val="32"/>
          <w:szCs w:val="32"/>
          <w:lang w:val="en-US" w:eastAsia="zh-CN"/>
        </w:rPr>
        <w:t>110.32</w:t>
      </w:r>
      <w:r>
        <w:rPr>
          <w:rFonts w:ascii="仿宋_GB2312" w:hAnsi="ˎ̥" w:eastAsia="仿宋_GB2312" w:cs="仿宋_GB2312"/>
          <w:sz w:val="32"/>
          <w:szCs w:val="32"/>
        </w:rPr>
        <w:t>%。决算数</w:t>
      </w:r>
      <w:r>
        <w:rPr>
          <w:rFonts w:hint="eastAsia" w:ascii="仿宋_GB2312" w:hAnsi="ˎ̥" w:eastAsia="仿宋_GB2312" w:cs="仿宋_GB2312"/>
          <w:sz w:val="32"/>
          <w:szCs w:val="32"/>
          <w:lang w:val="en-US" w:eastAsia="zh-CN"/>
        </w:rPr>
        <w:t>大于</w:t>
      </w:r>
      <w:r>
        <w:rPr>
          <w:rFonts w:ascii="仿宋_GB2312" w:hAnsi="ˎ̥" w:eastAsia="仿宋_GB2312" w:cs="仿宋_GB2312"/>
          <w:sz w:val="32"/>
          <w:szCs w:val="32"/>
        </w:rPr>
        <w:t>预算数</w:t>
      </w:r>
      <w:r>
        <w:rPr>
          <w:rFonts w:hint="eastAsia" w:ascii="仿宋_GB2312" w:hAnsi="ˎ̥" w:eastAsia="仿宋_GB2312" w:cs="仿宋_GB2312"/>
          <w:sz w:val="32"/>
          <w:szCs w:val="32"/>
          <w:lang w:val="en-US" w:eastAsia="zh-CN"/>
        </w:rPr>
        <w:t>的原因：提高了社保缴费基数</w:t>
      </w:r>
      <w:r>
        <w:rPr>
          <w:rFonts w:hint="eastAsia" w:ascii="仿宋_GB2312" w:hAnsi="ˎ̥"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ˎ̥" w:eastAsia="仿宋_GB2312" w:cs="仿宋_GB2312"/>
          <w:b/>
          <w:sz w:val="32"/>
          <w:szCs w:val="32"/>
        </w:rPr>
      </w:pPr>
      <w:r>
        <w:rPr>
          <w:rFonts w:hint="eastAsia" w:ascii="仿宋_GB2312" w:hAnsi="ˎ̥" w:eastAsia="仿宋_GB2312" w:cs="仿宋_GB2312"/>
          <w:b/>
          <w:sz w:val="32"/>
          <w:szCs w:val="32"/>
        </w:rPr>
        <w:t>3</w:t>
      </w:r>
      <w:r>
        <w:rPr>
          <w:rFonts w:ascii="仿宋_GB2312" w:hAnsi="ˎ̥" w:eastAsia="仿宋_GB2312" w:cs="仿宋_GB2312"/>
          <w:b/>
          <w:sz w:val="32"/>
          <w:szCs w:val="32"/>
        </w:rPr>
        <w:t>.</w:t>
      </w:r>
      <w:r>
        <w:rPr>
          <w:rFonts w:hint="eastAsia" w:ascii="仿宋_GB2312" w:hAnsi="ˎ̥" w:eastAsia="仿宋_GB2312" w:cs="仿宋_GB2312"/>
          <w:b/>
          <w:sz w:val="32"/>
          <w:szCs w:val="32"/>
        </w:rPr>
        <w:t>卫生健康支出</w:t>
      </w:r>
      <w:r>
        <w:rPr>
          <w:rFonts w:ascii="仿宋_GB2312" w:hAnsi="ˎ̥" w:eastAsia="仿宋_GB2312" w:cs="仿宋_GB2312"/>
          <w:b/>
          <w:sz w:val="32"/>
          <w:szCs w:val="32"/>
        </w:rPr>
        <w:t>（类）行政事业单位</w:t>
      </w:r>
      <w:r>
        <w:rPr>
          <w:rFonts w:hint="eastAsia" w:ascii="仿宋_GB2312" w:hAnsi="ˎ̥" w:eastAsia="仿宋_GB2312" w:cs="仿宋_GB2312"/>
          <w:b/>
          <w:sz w:val="32"/>
          <w:szCs w:val="32"/>
        </w:rPr>
        <w:t>医疗</w:t>
      </w:r>
      <w:r>
        <w:rPr>
          <w:rFonts w:ascii="仿宋_GB2312" w:hAnsi="ˎ̥" w:eastAsia="仿宋_GB2312" w:cs="仿宋_GB2312"/>
          <w:b/>
          <w:sz w:val="32"/>
          <w:szCs w:val="32"/>
        </w:rPr>
        <w:t>（款）</w:t>
      </w:r>
      <w:r>
        <w:rPr>
          <w:rFonts w:hint="eastAsia" w:ascii="仿宋_GB2312" w:hAnsi="ˎ̥" w:eastAsia="仿宋_GB2312" w:cs="仿宋_GB2312"/>
          <w:b/>
          <w:sz w:val="32"/>
          <w:szCs w:val="32"/>
        </w:rPr>
        <w:t>事业单位医疗和公务员医疗补助</w:t>
      </w:r>
      <w:r>
        <w:rPr>
          <w:rFonts w:ascii="仿宋_GB2312" w:hAnsi="ˎ̥" w:eastAsia="仿宋_GB2312" w:cs="仿宋_GB2312"/>
          <w:b/>
          <w:sz w:val="32"/>
          <w:szCs w:val="32"/>
        </w:rPr>
        <w:t>（项）。</w:t>
      </w:r>
    </w:p>
    <w:p>
      <w:pPr>
        <w:keepNext w:val="0"/>
        <w:keepLines w:val="0"/>
        <w:pageBreakBefore w:val="0"/>
        <w:widowControl/>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ˎ̥" w:eastAsia="仿宋_GB2312" w:cs="仿宋_GB2312"/>
          <w:sz w:val="32"/>
          <w:szCs w:val="32"/>
        </w:rPr>
      </w:pPr>
      <w:r>
        <w:rPr>
          <w:rFonts w:ascii="仿宋_GB2312" w:hAnsi="ˎ̥" w:eastAsia="仿宋_GB2312" w:cs="仿宋_GB2312"/>
          <w:sz w:val="32"/>
          <w:szCs w:val="32"/>
        </w:rPr>
        <w:t>年初预算为</w:t>
      </w:r>
      <w:r>
        <w:rPr>
          <w:rFonts w:hint="eastAsia" w:ascii="仿宋_GB2312" w:hAnsi="ˎ̥" w:eastAsia="仿宋_GB2312" w:cs="仿宋_GB2312"/>
          <w:sz w:val="32"/>
          <w:szCs w:val="32"/>
          <w:lang w:val="en-US" w:eastAsia="zh-CN"/>
        </w:rPr>
        <w:t>4.83</w:t>
      </w:r>
      <w:r>
        <w:rPr>
          <w:rFonts w:ascii="仿宋_GB2312" w:hAnsi="ˎ̥" w:eastAsia="仿宋_GB2312" w:cs="仿宋_GB2312"/>
          <w:sz w:val="32"/>
          <w:szCs w:val="32"/>
        </w:rPr>
        <w:t>万元，支出决算为</w:t>
      </w:r>
      <w:r>
        <w:rPr>
          <w:rFonts w:hint="eastAsia" w:ascii="仿宋_GB2312" w:hAnsi="ˎ̥" w:eastAsia="仿宋_GB2312" w:cs="仿宋_GB2312"/>
          <w:sz w:val="32"/>
          <w:szCs w:val="32"/>
          <w:lang w:val="en-US" w:eastAsia="zh-CN"/>
        </w:rPr>
        <w:t>4.96</w:t>
      </w:r>
      <w:r>
        <w:rPr>
          <w:rFonts w:ascii="仿宋_GB2312" w:hAnsi="ˎ̥" w:eastAsia="仿宋_GB2312" w:cs="仿宋_GB2312"/>
          <w:sz w:val="32"/>
          <w:szCs w:val="32"/>
        </w:rPr>
        <w:t>万元，完成年初预算的</w:t>
      </w:r>
      <w:r>
        <w:rPr>
          <w:rFonts w:hint="eastAsia" w:ascii="仿宋_GB2312" w:hAnsi="ˎ̥" w:eastAsia="仿宋_GB2312" w:cs="仿宋_GB2312"/>
          <w:sz w:val="32"/>
          <w:szCs w:val="32"/>
          <w:lang w:val="en-US" w:eastAsia="zh-CN"/>
        </w:rPr>
        <w:t>102.69</w:t>
      </w:r>
      <w:r>
        <w:rPr>
          <w:rFonts w:ascii="仿宋_GB2312" w:hAnsi="ˎ̥" w:eastAsia="仿宋_GB2312" w:cs="仿宋_GB2312"/>
          <w:sz w:val="32"/>
          <w:szCs w:val="32"/>
        </w:rPr>
        <w:t>%。决算数</w:t>
      </w:r>
      <w:r>
        <w:rPr>
          <w:rFonts w:hint="eastAsia" w:ascii="仿宋_GB2312" w:hAnsi="ˎ̥" w:eastAsia="仿宋_GB2312" w:cs="仿宋_GB2312"/>
          <w:sz w:val="32"/>
          <w:szCs w:val="32"/>
          <w:lang w:val="en-US" w:eastAsia="zh-CN"/>
        </w:rPr>
        <w:t>大于</w:t>
      </w:r>
      <w:r>
        <w:rPr>
          <w:rFonts w:ascii="仿宋_GB2312" w:hAnsi="ˎ̥" w:eastAsia="仿宋_GB2312" w:cs="仿宋_GB2312"/>
          <w:sz w:val="32"/>
          <w:szCs w:val="32"/>
        </w:rPr>
        <w:t>预算数</w:t>
      </w:r>
      <w:r>
        <w:rPr>
          <w:rFonts w:hint="eastAsia" w:ascii="仿宋_GB2312" w:hAnsi="ˎ̥" w:eastAsia="仿宋_GB2312" w:cs="仿宋_GB2312"/>
          <w:sz w:val="32"/>
          <w:szCs w:val="32"/>
          <w:lang w:val="en-US" w:eastAsia="zh-CN"/>
        </w:rPr>
        <w:t>的原因：提高了社保缴费基数</w:t>
      </w:r>
      <w:r>
        <w:rPr>
          <w:rFonts w:hint="eastAsia" w:ascii="仿宋_GB2312" w:hAnsi="ˎ̥"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ind w:firstLine="643" w:firstLineChars="200"/>
        <w:textAlignment w:val="auto"/>
        <w:rPr>
          <w:rFonts w:hint="eastAsia" w:ascii="仿宋_GB2312" w:hAnsi="ˎ̥" w:eastAsia="仿宋_GB2312" w:cs="仿宋_GB2312"/>
          <w:b/>
          <w:sz w:val="32"/>
          <w:szCs w:val="32"/>
        </w:rPr>
      </w:pPr>
      <w:r>
        <w:rPr>
          <w:rFonts w:hint="eastAsia" w:ascii="仿宋_GB2312" w:hAnsi="ˎ̥" w:eastAsia="仿宋_GB2312" w:cs="仿宋_GB2312"/>
          <w:b/>
          <w:sz w:val="32"/>
          <w:szCs w:val="32"/>
        </w:rPr>
        <w:t>4</w:t>
      </w:r>
      <w:r>
        <w:rPr>
          <w:rFonts w:ascii="仿宋_GB2312" w:hAnsi="ˎ̥" w:eastAsia="仿宋_GB2312" w:cs="仿宋_GB2312"/>
          <w:b/>
          <w:sz w:val="32"/>
          <w:szCs w:val="32"/>
        </w:rPr>
        <w:t>.</w:t>
      </w:r>
      <w:r>
        <w:rPr>
          <w:rFonts w:hint="eastAsia" w:ascii="仿宋_GB2312" w:hAnsi="ˎ̥" w:eastAsia="仿宋_GB2312" w:cs="仿宋_GB2312"/>
          <w:b/>
          <w:sz w:val="32"/>
          <w:szCs w:val="32"/>
        </w:rPr>
        <w:t>住房保障支出</w:t>
      </w:r>
      <w:r>
        <w:rPr>
          <w:rFonts w:ascii="仿宋_GB2312" w:hAnsi="ˎ̥" w:eastAsia="仿宋_GB2312" w:cs="仿宋_GB2312"/>
          <w:b/>
          <w:sz w:val="32"/>
          <w:szCs w:val="32"/>
        </w:rPr>
        <w:t>（类）</w:t>
      </w:r>
      <w:r>
        <w:rPr>
          <w:rFonts w:hint="eastAsia" w:ascii="仿宋_GB2312" w:hAnsi="ˎ̥" w:eastAsia="仿宋_GB2312" w:cs="仿宋_GB2312"/>
          <w:b/>
          <w:sz w:val="32"/>
          <w:szCs w:val="32"/>
        </w:rPr>
        <w:t>住房改革支出</w:t>
      </w:r>
      <w:r>
        <w:rPr>
          <w:rFonts w:ascii="仿宋_GB2312" w:hAnsi="ˎ̥" w:eastAsia="仿宋_GB2312" w:cs="仿宋_GB2312"/>
          <w:b/>
          <w:sz w:val="32"/>
          <w:szCs w:val="32"/>
        </w:rPr>
        <w:t>（款）</w:t>
      </w:r>
      <w:r>
        <w:rPr>
          <w:rFonts w:hint="eastAsia" w:ascii="仿宋_GB2312" w:hAnsi="ˎ̥" w:eastAsia="仿宋_GB2312" w:cs="仿宋_GB2312"/>
          <w:b/>
          <w:sz w:val="32"/>
          <w:szCs w:val="32"/>
        </w:rPr>
        <w:t>住房公积金</w:t>
      </w:r>
      <w:r>
        <w:rPr>
          <w:rFonts w:ascii="仿宋_GB2312" w:hAnsi="ˎ̥" w:eastAsia="仿宋_GB2312" w:cs="仿宋_GB2312"/>
          <w:b/>
          <w:sz w:val="32"/>
          <w:szCs w:val="32"/>
        </w:rPr>
        <w:t>（项）。</w:t>
      </w:r>
    </w:p>
    <w:p>
      <w:pPr>
        <w:keepNext w:val="0"/>
        <w:keepLines w:val="0"/>
        <w:pageBreakBefore w:val="0"/>
        <w:widowControl/>
        <w:kinsoku/>
        <w:wordWrap/>
        <w:overflowPunct/>
        <w:topLinePunct w:val="0"/>
        <w:autoSpaceDE/>
        <w:autoSpaceDN/>
        <w:bidi w:val="0"/>
        <w:adjustRightInd/>
        <w:snapToGrid/>
        <w:spacing w:beforeAutospacing="0" w:afterAutospacing="0"/>
        <w:ind w:firstLine="640" w:firstLineChars="200"/>
        <w:textAlignment w:val="auto"/>
        <w:rPr>
          <w:rFonts w:hint="eastAsia" w:ascii="仿宋_GB2312" w:hAnsi="ˎ̥" w:eastAsia="仿宋_GB2312" w:cs="仿宋_GB2312"/>
          <w:sz w:val="32"/>
          <w:szCs w:val="32"/>
        </w:rPr>
      </w:pPr>
      <w:r>
        <w:rPr>
          <w:rFonts w:ascii="仿宋_GB2312" w:hAnsi="ˎ̥" w:eastAsia="仿宋_GB2312" w:cs="仿宋_GB2312"/>
          <w:sz w:val="32"/>
          <w:szCs w:val="32"/>
        </w:rPr>
        <w:t>年初预算为</w:t>
      </w:r>
      <w:r>
        <w:rPr>
          <w:rFonts w:hint="eastAsia" w:ascii="仿宋_GB2312" w:hAnsi="ˎ̥" w:eastAsia="仿宋_GB2312" w:cs="仿宋_GB2312"/>
          <w:sz w:val="32"/>
          <w:szCs w:val="32"/>
        </w:rPr>
        <w:t>3.</w:t>
      </w:r>
      <w:r>
        <w:rPr>
          <w:rFonts w:hint="eastAsia" w:ascii="仿宋_GB2312" w:hAnsi="ˎ̥" w:eastAsia="仿宋_GB2312" w:cs="仿宋_GB2312"/>
          <w:sz w:val="32"/>
          <w:szCs w:val="32"/>
          <w:lang w:val="en-US" w:eastAsia="zh-CN"/>
        </w:rPr>
        <w:t>14</w:t>
      </w:r>
      <w:r>
        <w:rPr>
          <w:rFonts w:ascii="仿宋_GB2312" w:hAnsi="ˎ̥" w:eastAsia="仿宋_GB2312" w:cs="仿宋_GB2312"/>
          <w:sz w:val="32"/>
          <w:szCs w:val="32"/>
        </w:rPr>
        <w:t>万元，支出决算为</w:t>
      </w:r>
      <w:r>
        <w:rPr>
          <w:rFonts w:hint="eastAsia" w:ascii="仿宋_GB2312" w:hAnsi="ˎ̥" w:eastAsia="仿宋_GB2312" w:cs="仿宋_GB2312"/>
          <w:sz w:val="32"/>
          <w:szCs w:val="32"/>
          <w:lang w:val="en-US" w:eastAsia="zh-CN"/>
        </w:rPr>
        <w:t>3.79</w:t>
      </w:r>
      <w:r>
        <w:rPr>
          <w:rFonts w:ascii="仿宋_GB2312" w:hAnsi="ˎ̥" w:eastAsia="仿宋_GB2312" w:cs="仿宋_GB2312"/>
          <w:sz w:val="32"/>
          <w:szCs w:val="32"/>
        </w:rPr>
        <w:t>万元，完成年初预算的</w:t>
      </w:r>
      <w:r>
        <w:rPr>
          <w:rFonts w:hint="eastAsia" w:ascii="仿宋_GB2312" w:hAnsi="ˎ̥" w:eastAsia="仿宋_GB2312" w:cs="仿宋_GB2312"/>
          <w:sz w:val="32"/>
          <w:szCs w:val="32"/>
          <w:lang w:val="en-US" w:eastAsia="zh-CN"/>
        </w:rPr>
        <w:t>120.7</w:t>
      </w:r>
      <w:r>
        <w:rPr>
          <w:rFonts w:ascii="仿宋_GB2312" w:hAnsi="ˎ̥" w:eastAsia="仿宋_GB2312" w:cs="仿宋_GB2312"/>
          <w:sz w:val="32"/>
          <w:szCs w:val="32"/>
        </w:rPr>
        <w:t>%。决算数</w:t>
      </w:r>
      <w:r>
        <w:rPr>
          <w:rFonts w:hint="eastAsia" w:ascii="仿宋_GB2312" w:hAnsi="ˎ̥" w:eastAsia="仿宋_GB2312" w:cs="仿宋_GB2312"/>
          <w:sz w:val="32"/>
          <w:szCs w:val="32"/>
          <w:lang w:val="en-US" w:eastAsia="zh-CN"/>
        </w:rPr>
        <w:t>大</w:t>
      </w:r>
      <w:r>
        <w:rPr>
          <w:rFonts w:ascii="仿宋_GB2312" w:hAnsi="ˎ̥" w:eastAsia="仿宋_GB2312" w:cs="仿宋_GB2312"/>
          <w:sz w:val="32"/>
          <w:szCs w:val="32"/>
        </w:rPr>
        <w:t>于预算数的主要原因：</w:t>
      </w:r>
      <w:r>
        <w:rPr>
          <w:rFonts w:hint="eastAsia" w:ascii="仿宋_GB2312" w:hAnsi="ˎ̥" w:eastAsia="仿宋_GB2312" w:cs="仿宋_GB2312"/>
          <w:sz w:val="32"/>
          <w:szCs w:val="32"/>
          <w:lang w:val="en-US" w:eastAsia="zh-CN"/>
        </w:rPr>
        <w:t>提高了住房公积金缴费基数</w:t>
      </w:r>
      <w:r>
        <w:rPr>
          <w:rFonts w:ascii="仿宋_GB2312" w:hAnsi="ˎ̥"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宋体" w:eastAsia="黑体" w:cs="黑体"/>
          <w:bCs/>
          <w:sz w:val="32"/>
          <w:szCs w:val="32"/>
          <w:lang w:val="en-US"/>
        </w:rPr>
      </w:pPr>
      <w:r>
        <w:rPr>
          <w:rFonts w:hint="eastAsia" w:ascii="黑体" w:hAnsi="宋体" w:eastAsia="黑体" w:cs="黑体"/>
          <w:bCs/>
          <w:sz w:val="32"/>
          <w:szCs w:val="32"/>
        </w:rPr>
        <w:t>六、一般公共预算财政拨款基本支出决算情况说明。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w:t>
      </w:r>
      <w:r>
        <w:rPr>
          <w:rFonts w:hint="eastAsia" w:ascii="仿宋_GB2312" w:hAnsi="ˎ̥" w:eastAsia="仿宋_GB2312" w:cs="仿宋_GB2312"/>
          <w:sz w:val="32"/>
          <w:szCs w:val="32"/>
          <w:lang w:val="en-US" w:eastAsia="zh-CN"/>
        </w:rPr>
        <w:t>2</w:t>
      </w:r>
      <w:r>
        <w:rPr>
          <w:rFonts w:hint="default" w:ascii="仿宋_GB2312" w:hAnsi="ˎ̥" w:eastAsia="仿宋_GB2312" w:cs="仿宋_GB2312"/>
          <w:sz w:val="32"/>
          <w:szCs w:val="32"/>
        </w:rPr>
        <w:t>年度财政拨款基本支出</w:t>
      </w:r>
      <w:r>
        <w:rPr>
          <w:rFonts w:hint="eastAsia" w:ascii="仿宋_GB2312" w:hAnsi="ˎ̥" w:eastAsia="仿宋_GB2312" w:cs="仿宋_GB2312"/>
          <w:sz w:val="32"/>
          <w:szCs w:val="32"/>
          <w:lang w:val="en-US" w:eastAsia="zh-CN"/>
        </w:rPr>
        <w:t>51.16</w:t>
      </w:r>
      <w:r>
        <w:rPr>
          <w:rFonts w:hint="default" w:ascii="仿宋_GB2312" w:hAnsi="ˎ̥" w:eastAsia="仿宋_GB2312" w:cs="仿宋_GB2312"/>
          <w:sz w:val="32"/>
          <w:szCs w:val="32"/>
        </w:rPr>
        <w:t>万元，其中：人员经费</w:t>
      </w:r>
      <w:r>
        <w:rPr>
          <w:rFonts w:hint="eastAsia" w:ascii="仿宋_GB2312" w:hAnsi="ˎ̥" w:eastAsia="仿宋_GB2312" w:cs="仿宋_GB2312"/>
          <w:sz w:val="32"/>
          <w:szCs w:val="32"/>
          <w:lang w:val="en-US" w:eastAsia="zh-CN"/>
        </w:rPr>
        <w:t>48.6</w:t>
      </w:r>
      <w:r>
        <w:rPr>
          <w:rFonts w:hint="default" w:ascii="仿宋_GB2312" w:hAnsi="ˎ̥" w:eastAsia="仿宋_GB2312" w:cs="仿宋_GB2312"/>
          <w:sz w:val="32"/>
          <w:szCs w:val="32"/>
        </w:rPr>
        <w:t>万元，主要包括：工资福利支出中的基本工资、津贴</w:t>
      </w:r>
      <w:r>
        <w:rPr>
          <w:rFonts w:hint="default" w:ascii="仿宋_GB2312" w:hAnsi="ˎ̥" w:eastAsia="仿宋_GB2312" w:cs="仿宋_GB2312"/>
          <w:color w:val="auto"/>
          <w:sz w:val="32"/>
          <w:szCs w:val="32"/>
        </w:rPr>
        <w:t>补贴、奖金、绩效工资、机关事业单位基本养老保险缴费、职业年金缴费、职工基本医疗保险缴费、公务员医疗补助缴费、其他社会保障缴费、住房公积金、医疗费、其他工资福利支出；对</w:t>
      </w:r>
      <w:r>
        <w:rPr>
          <w:rFonts w:hint="default" w:ascii="仿宋_GB2312" w:hAnsi="ˎ̥" w:eastAsia="仿宋_GB2312" w:cs="仿宋_GB2312"/>
          <w:sz w:val="32"/>
          <w:szCs w:val="32"/>
        </w:rPr>
        <w:t>个人和家庭的补助中的生活补助、奖励金、其他对个人和家庭的补助。公用经费</w:t>
      </w:r>
      <w:r>
        <w:rPr>
          <w:rFonts w:hint="eastAsia" w:ascii="仿宋_GB2312" w:hAnsi="ˎ̥" w:eastAsia="仿宋_GB2312" w:cs="仿宋_GB2312"/>
          <w:sz w:val="32"/>
          <w:szCs w:val="32"/>
          <w:lang w:val="en-US" w:eastAsia="zh-CN"/>
        </w:rPr>
        <w:t>2.56</w:t>
      </w:r>
      <w:r>
        <w:rPr>
          <w:rFonts w:hint="default" w:ascii="仿宋_GB2312" w:hAnsi="ˎ̥" w:eastAsia="仿宋_GB2312" w:cs="仿宋_GB2312"/>
          <w:sz w:val="32"/>
          <w:szCs w:val="32"/>
        </w:rPr>
        <w:t>万元，主要包括：商品和服务支出中的办公费、印刷费、咨询费、手续费、邮电费、差旅费、维修（护）费、劳务费、委托业务费、工会经费、福利费、其他交通费用、其他商品和服务支出；资本性支出中的办公设备购置、专用设备购置、信息网络及软件购置更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640" w:firstLineChars="200"/>
        <w:textAlignment w:val="auto"/>
        <w:rPr>
          <w:rFonts w:hint="eastAsia" w:ascii="仿宋_GB2312" w:hAnsi="ˎ̥" w:eastAsia="仿宋_GB2312" w:cs="仿宋_GB2312"/>
          <w:sz w:val="32"/>
          <w:szCs w:val="32"/>
          <w:lang w:val="en-US"/>
        </w:rPr>
      </w:pPr>
      <w:r>
        <w:rPr>
          <w:rFonts w:hint="eastAsia" w:ascii="黑体" w:hAnsi="宋体" w:eastAsia="黑体" w:cs="黑体"/>
          <w:bCs/>
          <w:sz w:val="32"/>
          <w:szCs w:val="32"/>
        </w:rPr>
        <w:t>七、政府性基金预算财政拨款支出决算情况说明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highlight w:val="none"/>
        </w:rPr>
      </w:pPr>
      <w:r>
        <w:rPr>
          <w:rFonts w:hint="eastAsia" w:ascii="楷体" w:hAnsi="楷体" w:eastAsia="楷体" w:cs="楷体"/>
          <w:color w:val="000000"/>
          <w:sz w:val="32"/>
          <w:szCs w:val="32"/>
          <w:highlight w:val="none"/>
        </w:rPr>
        <w:t>（一）政府性基金预算财政拨款支出决算总体情况。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2022年度区</w:t>
      </w:r>
      <w:r>
        <w:rPr>
          <w:rFonts w:hint="eastAsia" w:ascii="仿宋_GB2312" w:hAnsi="ˎ̥" w:eastAsia="仿宋_GB2312"/>
          <w:color w:val="000000"/>
          <w:sz w:val="32"/>
          <w:szCs w:val="32"/>
          <w:highlight w:val="none"/>
          <w:lang w:val="en-US" w:eastAsia="zh-CN"/>
        </w:rPr>
        <w:t>信息中心</w:t>
      </w:r>
      <w:r>
        <w:rPr>
          <w:rFonts w:hint="eastAsia" w:ascii="仿宋_GB2312" w:hAnsi="ˎ̥" w:eastAsia="仿宋_GB2312"/>
          <w:color w:val="000000"/>
          <w:sz w:val="32"/>
          <w:szCs w:val="32"/>
          <w:highlight w:val="none"/>
        </w:rPr>
        <w:t>未发生政府性基金预算财政拨款收支决算。</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ind w:left="0" w:right="0" w:firstLine="640" w:firstLineChars="200"/>
        <w:textAlignment w:val="auto"/>
        <w:rPr>
          <w:rFonts w:hint="eastAsia" w:ascii="黑体" w:hAnsi="宋体" w:eastAsia="黑体" w:cs="黑体"/>
          <w:bCs/>
          <w:sz w:val="32"/>
          <w:szCs w:val="32"/>
          <w:lang w:val="en-US"/>
        </w:rPr>
      </w:pPr>
      <w:r>
        <w:rPr>
          <w:rFonts w:hint="eastAsia" w:ascii="黑体" w:hAnsi="宋体" w:eastAsia="黑体" w:cs="黑体"/>
          <w:bCs/>
          <w:sz w:val="32"/>
          <w:szCs w:val="32"/>
        </w:rPr>
        <w:t>八、国有资本经营预算财政拨款支出决算情况说明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2022年度区</w:t>
      </w:r>
      <w:r>
        <w:rPr>
          <w:rFonts w:hint="eastAsia" w:ascii="仿宋_GB2312" w:hAnsi="ˎ̥" w:eastAsia="仿宋_GB2312"/>
          <w:color w:val="000000"/>
          <w:sz w:val="32"/>
          <w:szCs w:val="32"/>
          <w:highlight w:val="none"/>
          <w:lang w:val="en-US" w:eastAsia="zh-CN"/>
        </w:rPr>
        <w:t>信息中心单位</w:t>
      </w:r>
      <w:r>
        <w:rPr>
          <w:rFonts w:hint="eastAsia" w:ascii="仿宋_GB2312" w:hAnsi="ˎ̥" w:eastAsia="仿宋_GB2312"/>
          <w:color w:val="000000"/>
          <w:sz w:val="32"/>
          <w:szCs w:val="32"/>
          <w:highlight w:val="none"/>
        </w:rPr>
        <w:t>未发生</w:t>
      </w:r>
      <w:r>
        <w:rPr>
          <w:rFonts w:hint="eastAsia" w:ascii="仿宋_GB2312" w:hAnsi="ˎ̥" w:eastAsia="仿宋_GB2312"/>
          <w:color w:val="000000"/>
          <w:sz w:val="32"/>
          <w:szCs w:val="32"/>
          <w:highlight w:val="none"/>
          <w:lang w:val="en-US" w:eastAsia="zh-CN"/>
        </w:rPr>
        <w:t>国有资本经营预算财政</w:t>
      </w:r>
      <w:r>
        <w:rPr>
          <w:rFonts w:hint="eastAsia" w:ascii="仿宋_GB2312" w:hAnsi="ˎ̥" w:eastAsia="仿宋_GB2312"/>
          <w:color w:val="000000"/>
          <w:sz w:val="32"/>
          <w:szCs w:val="32"/>
          <w:highlight w:val="none"/>
        </w:rPr>
        <w:t>拨款收支决算。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黑体" w:hAnsi="宋体" w:eastAsia="黑体" w:cs="黑体"/>
          <w:bCs/>
          <w:sz w:val="32"/>
          <w:szCs w:val="32"/>
          <w:lang w:val="en-US"/>
        </w:rPr>
      </w:pPr>
      <w:r>
        <w:rPr>
          <w:rFonts w:hint="eastAsia" w:ascii="黑体" w:hAnsi="宋体" w:eastAsia="黑体" w:cs="黑体"/>
          <w:bCs/>
          <w:sz w:val="32"/>
          <w:szCs w:val="32"/>
        </w:rPr>
        <w:t>九、财政拨款“三公”经费支出决算情况</w:t>
      </w:r>
      <w:bookmarkStart w:id="119" w:name="_GoBack"/>
      <w:bookmarkEnd w:id="119"/>
      <w:r>
        <w:rPr>
          <w:rFonts w:hint="eastAsia" w:ascii="黑体" w:hAnsi="宋体" w:eastAsia="黑体" w:cs="黑体"/>
          <w:bCs/>
          <w:sz w:val="32"/>
          <w:szCs w:val="32"/>
        </w:rPr>
        <w:t>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rPr>
      </w:pPr>
      <w:r>
        <w:rPr>
          <w:rFonts w:hint="default" w:ascii="仿宋_GB2312" w:hAnsi="ˎ̥" w:eastAsia="仿宋_GB2312" w:cs="仿宋_GB2312"/>
          <w:sz w:val="32"/>
          <w:szCs w:val="32"/>
        </w:rPr>
        <w:t>（一）一般公共预算财政拨款</w:t>
      </w:r>
      <w:r>
        <w:rPr>
          <w:rFonts w:hint="eastAsia" w:ascii="仿宋_GB2312" w:hAnsi="ˎ̥" w:eastAsia="仿宋_GB2312" w:cs="仿宋_GB2312"/>
          <w:sz w:val="32"/>
          <w:szCs w:val="32"/>
          <w:lang w:eastAsia="zh-CN"/>
        </w:rPr>
        <w:t>“</w:t>
      </w:r>
      <w:r>
        <w:rPr>
          <w:rFonts w:hint="default" w:ascii="仿宋_GB2312" w:hAnsi="ˎ̥" w:eastAsia="仿宋_GB2312" w:cs="仿宋_GB2312"/>
          <w:sz w:val="32"/>
          <w:szCs w:val="32"/>
        </w:rPr>
        <w:t>三公</w:t>
      </w:r>
      <w:r>
        <w:rPr>
          <w:rFonts w:hint="eastAsia" w:ascii="仿宋_GB2312" w:hAnsi="ˎ̥" w:eastAsia="仿宋_GB2312" w:cs="仿宋_GB2312"/>
          <w:sz w:val="32"/>
          <w:szCs w:val="32"/>
          <w:lang w:eastAsia="zh-CN"/>
        </w:rPr>
        <w:t>”</w:t>
      </w:r>
      <w:r>
        <w:rPr>
          <w:rFonts w:hint="default" w:ascii="仿宋_GB2312" w:hAnsi="ˎ̥" w:eastAsia="仿宋_GB2312" w:cs="仿宋_GB2312"/>
          <w:sz w:val="32"/>
          <w:szCs w:val="32"/>
        </w:rPr>
        <w:t>经费支出决算总体情况说明。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eastAsia="zh-CN"/>
        </w:rPr>
      </w:pPr>
      <w:r>
        <w:rPr>
          <w:rFonts w:hint="default" w:ascii="仿宋_GB2312" w:hAnsi="ˎ̥" w:eastAsia="仿宋_GB2312" w:cs="仿宋_GB2312"/>
          <w:sz w:val="32"/>
          <w:szCs w:val="32"/>
          <w:lang w:val="en-US"/>
        </w:rPr>
        <w:t>20</w:t>
      </w:r>
      <w:r>
        <w:rPr>
          <w:rFonts w:hint="eastAsia" w:ascii="仿宋_GB2312" w:hAnsi="ˎ̥" w:eastAsia="仿宋_GB2312" w:cs="仿宋_GB2312"/>
          <w:sz w:val="32"/>
          <w:szCs w:val="32"/>
          <w:lang w:val="en-US" w:eastAsia="zh-CN"/>
        </w:rPr>
        <w:t>22</w:t>
      </w:r>
      <w:r>
        <w:rPr>
          <w:rFonts w:hint="default" w:ascii="仿宋_GB2312" w:hAnsi="ˎ̥" w:eastAsia="仿宋_GB2312" w:cs="仿宋_GB2312"/>
          <w:sz w:val="32"/>
          <w:szCs w:val="32"/>
        </w:rPr>
        <w:t>年度一般公共预算财政拨款</w:t>
      </w:r>
      <w:r>
        <w:rPr>
          <w:rFonts w:hint="eastAsia" w:ascii="仿宋_GB2312" w:hAnsi="ˎ̥" w:eastAsia="仿宋_GB2312" w:cs="仿宋_GB2312"/>
          <w:sz w:val="32"/>
          <w:szCs w:val="32"/>
          <w:lang w:eastAsia="zh-CN"/>
        </w:rPr>
        <w:t>“</w:t>
      </w:r>
      <w:r>
        <w:rPr>
          <w:rFonts w:hint="default" w:ascii="仿宋_GB2312" w:hAnsi="ˎ̥" w:eastAsia="仿宋_GB2312" w:cs="仿宋_GB2312"/>
          <w:sz w:val="32"/>
          <w:szCs w:val="32"/>
        </w:rPr>
        <w:t>三公</w:t>
      </w:r>
      <w:r>
        <w:rPr>
          <w:rFonts w:hint="eastAsia" w:ascii="仿宋_GB2312" w:hAnsi="ˎ̥" w:eastAsia="仿宋_GB2312" w:cs="仿宋_GB2312"/>
          <w:sz w:val="32"/>
          <w:szCs w:val="32"/>
          <w:lang w:eastAsia="zh-CN"/>
        </w:rPr>
        <w:t>”</w:t>
      </w:r>
      <w:r>
        <w:rPr>
          <w:rFonts w:hint="default" w:ascii="仿宋_GB2312" w:hAnsi="ˎ̥" w:eastAsia="仿宋_GB2312" w:cs="仿宋_GB2312"/>
          <w:sz w:val="32"/>
          <w:szCs w:val="32"/>
        </w:rPr>
        <w:t>经费支出预算为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万元，支出决算为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万元，完成预算的</w:t>
      </w:r>
      <w:r>
        <w:rPr>
          <w:rFonts w:hint="eastAsia" w:ascii="仿宋_GB2312" w:hAnsi="ˎ̥" w:eastAsia="仿宋_GB2312" w:cs="仿宋_GB2312"/>
          <w:sz w:val="32"/>
          <w:szCs w:val="32"/>
          <w:lang w:val="en-US" w:eastAsia="zh-CN"/>
        </w:rPr>
        <w:t>100%。</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rPr>
      </w:pPr>
      <w:r>
        <w:rPr>
          <w:rFonts w:hint="default" w:ascii="仿宋_GB2312" w:hAnsi="ˎ̥" w:eastAsia="仿宋_GB2312" w:cs="仿宋_GB2312"/>
          <w:sz w:val="32"/>
          <w:szCs w:val="32"/>
        </w:rPr>
        <w:t>一般公共预算财政拨款</w:t>
      </w:r>
      <w:r>
        <w:rPr>
          <w:rFonts w:hint="eastAsia" w:ascii="仿宋_GB2312" w:hAnsi="ˎ̥" w:eastAsia="仿宋_GB2312" w:cs="仿宋_GB2312"/>
          <w:sz w:val="32"/>
          <w:szCs w:val="32"/>
          <w:lang w:eastAsia="zh-CN"/>
        </w:rPr>
        <w:t>“</w:t>
      </w:r>
      <w:r>
        <w:rPr>
          <w:rFonts w:hint="default" w:ascii="仿宋_GB2312" w:hAnsi="ˎ̥" w:eastAsia="仿宋_GB2312" w:cs="仿宋_GB2312"/>
          <w:sz w:val="32"/>
          <w:szCs w:val="32"/>
        </w:rPr>
        <w:t>三公</w:t>
      </w:r>
      <w:r>
        <w:rPr>
          <w:rFonts w:hint="eastAsia" w:ascii="仿宋_GB2312" w:hAnsi="ˎ̥" w:eastAsia="仿宋_GB2312" w:cs="仿宋_GB2312"/>
          <w:sz w:val="32"/>
          <w:szCs w:val="32"/>
          <w:lang w:eastAsia="zh-CN"/>
        </w:rPr>
        <w:t>”</w:t>
      </w:r>
      <w:r>
        <w:rPr>
          <w:rFonts w:hint="default" w:ascii="仿宋_GB2312" w:hAnsi="ˎ̥" w:eastAsia="仿宋_GB2312" w:cs="仿宋_GB2312"/>
          <w:sz w:val="32"/>
          <w:szCs w:val="32"/>
        </w:rPr>
        <w:t>经费支出决算具体情况说明。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w:t>
      </w:r>
      <w:r>
        <w:rPr>
          <w:rFonts w:hint="eastAsia" w:ascii="仿宋_GB2312" w:hAnsi="ˎ̥" w:eastAsia="仿宋_GB2312" w:cs="仿宋_GB2312"/>
          <w:sz w:val="32"/>
          <w:szCs w:val="32"/>
          <w:lang w:val="en-US" w:eastAsia="zh-CN"/>
        </w:rPr>
        <w:t>2</w:t>
      </w:r>
      <w:r>
        <w:rPr>
          <w:rFonts w:hint="default" w:ascii="仿宋_GB2312" w:hAnsi="ˎ̥" w:eastAsia="仿宋_GB2312" w:cs="仿宋_GB2312"/>
          <w:sz w:val="32"/>
          <w:szCs w:val="32"/>
        </w:rPr>
        <w:t>年度一般公共预算财政拨款</w:t>
      </w:r>
      <w:r>
        <w:rPr>
          <w:rFonts w:hint="eastAsia" w:ascii="仿宋_GB2312" w:hAnsi="ˎ̥" w:eastAsia="仿宋_GB2312" w:cs="仿宋_GB2312"/>
          <w:sz w:val="32"/>
          <w:szCs w:val="32"/>
          <w:lang w:eastAsia="zh-CN"/>
        </w:rPr>
        <w:t>“</w:t>
      </w:r>
      <w:r>
        <w:rPr>
          <w:rFonts w:hint="default" w:ascii="仿宋_GB2312" w:hAnsi="ˎ̥" w:eastAsia="仿宋_GB2312" w:cs="仿宋_GB2312"/>
          <w:sz w:val="32"/>
          <w:szCs w:val="32"/>
        </w:rPr>
        <w:t>三公</w:t>
      </w:r>
      <w:r>
        <w:rPr>
          <w:rFonts w:hint="eastAsia" w:ascii="仿宋_GB2312" w:hAnsi="ˎ̥" w:eastAsia="仿宋_GB2312" w:cs="仿宋_GB2312"/>
          <w:sz w:val="32"/>
          <w:szCs w:val="32"/>
          <w:lang w:eastAsia="zh-CN"/>
        </w:rPr>
        <w:t>”</w:t>
      </w:r>
      <w:r>
        <w:rPr>
          <w:rFonts w:hint="default" w:ascii="仿宋_GB2312" w:hAnsi="ˎ̥" w:eastAsia="仿宋_GB2312" w:cs="仿宋_GB2312"/>
          <w:sz w:val="32"/>
          <w:szCs w:val="32"/>
        </w:rPr>
        <w:t>经费支出决算中，因公出国（境）费支出决算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；公务用车购置及运行维护费支出决算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；公务接待费支出决算</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万元，占</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。具体情况如下：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1.</w:t>
      </w:r>
      <w:r>
        <w:rPr>
          <w:rFonts w:hint="default" w:ascii="仿宋_GB2312" w:hAnsi="ˎ̥" w:eastAsia="仿宋_GB2312" w:cs="仿宋_GB2312"/>
          <w:sz w:val="32"/>
          <w:szCs w:val="32"/>
        </w:rPr>
        <w:t>因公出国（境）费支出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万元。全年安排因公出国（境）团组</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个，因公出国（境）</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人次。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rPr>
        <w:t>因公出国（境）费支出决算比预算数增加（减少）</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万元，增长（下降）</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w:t>
      </w:r>
      <w:r>
        <w:rPr>
          <w:rFonts w:hint="default" w:ascii="仿宋_GB2312" w:hAnsi="ˎ̥" w:eastAsia="仿宋_GB2312" w:cs="仿宋_GB2312"/>
          <w:sz w:val="32"/>
          <w:szCs w:val="32"/>
        </w:rPr>
        <w:t>公务用车购置及运行维护费支出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公务用车购置支出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万元，全年购置公务用车</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辆，年末公务用车保有量</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公务用车运行维护费支出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公务用车购置及运行费支出决算数比预算数增加（减少）</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万元，增长（下降）</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3.</w:t>
      </w:r>
      <w:r>
        <w:rPr>
          <w:rFonts w:hint="default" w:ascii="仿宋_GB2312" w:hAnsi="ˎ̥" w:eastAsia="仿宋_GB2312" w:cs="仿宋_GB2312"/>
          <w:sz w:val="32"/>
          <w:szCs w:val="32"/>
        </w:rPr>
        <w:t>公务接待费支出</w:t>
      </w:r>
      <w:r>
        <w:rPr>
          <w:rFonts w:hint="default" w:ascii="仿宋_GB2312" w:hAnsi="ˎ̥" w:eastAsia="仿宋_GB2312" w:cs="仿宋_GB2312"/>
          <w:sz w:val="32"/>
          <w:szCs w:val="32"/>
          <w:lang w:val="en-US"/>
        </w:rPr>
        <w:t>0.00</w:t>
      </w:r>
      <w:r>
        <w:rPr>
          <w:rFonts w:hint="default" w:ascii="仿宋_GB2312" w:hAnsi="ˎ̥" w:eastAsia="仿宋_GB2312" w:cs="仿宋_GB2312"/>
          <w:sz w:val="32"/>
          <w:szCs w:val="32"/>
        </w:rPr>
        <w:t>万元，其中：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rPr>
        <w:t>国内接待费支出</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万元，国内公务接待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批次，接待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人次。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rPr>
        <w:t>国（境）外接待费支出</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万元，国（境）外公务接待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批次，接待</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人次。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rPr>
        <w:t>公务接待费支出决算数比预算数增加（减少）</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万元，增长（下降）</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lang w:val="en-US"/>
        </w:rPr>
        <w:t>%</w:t>
      </w:r>
      <w:r>
        <w:rPr>
          <w:rFonts w:hint="default" w:ascii="仿宋_GB2312" w:hAnsi="ˎ̥" w:eastAsia="仿宋_GB2312" w:cs="仿宋_GB2312"/>
          <w:sz w:val="32"/>
          <w:szCs w:val="32"/>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firstLine="640" w:firstLineChars="200"/>
        <w:textAlignment w:val="auto"/>
        <w:rPr>
          <w:rFonts w:hint="eastAsia" w:ascii="黑体" w:hAnsi="宋体" w:eastAsia="黑体" w:cs="黑体"/>
          <w:bCs/>
          <w:sz w:val="32"/>
          <w:szCs w:val="32"/>
          <w:lang w:val="en-US"/>
        </w:rPr>
      </w:pPr>
      <w:r>
        <w:rPr>
          <w:rFonts w:hint="eastAsia" w:ascii="黑体" w:hAnsi="宋体" w:eastAsia="黑体" w:cs="黑体"/>
          <w:bCs/>
          <w:sz w:val="32"/>
          <w:szCs w:val="32"/>
        </w:rPr>
        <w:t>十、预算绩效情况说明。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firstLine="643" w:firstLineChars="200"/>
        <w:textAlignment w:val="auto"/>
        <w:rPr>
          <w:rFonts w:hint="eastAsia" w:ascii="楷体" w:hAnsi="楷体" w:eastAsia="楷体" w:cs="楷体"/>
          <w:b/>
          <w:bCs w:val="0"/>
          <w:sz w:val="32"/>
          <w:szCs w:val="32"/>
          <w:lang w:val="en-US"/>
        </w:rPr>
      </w:pPr>
      <w:r>
        <w:rPr>
          <w:rFonts w:hint="eastAsia" w:ascii="楷体" w:hAnsi="楷体" w:eastAsia="楷体" w:cs="楷体"/>
          <w:b/>
          <w:bCs w:val="0"/>
          <w:sz w:val="32"/>
          <w:szCs w:val="32"/>
        </w:rPr>
        <w:t>（一）绩效管理工作开展情况。</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firstLine="640" w:firstLineChars="200"/>
        <w:jc w:val="both"/>
        <w:textAlignment w:val="auto"/>
        <w:rPr>
          <w:rFonts w:hint="eastAsia" w:ascii="仿宋_GB2312" w:eastAsia="仿宋_GB2312"/>
          <w:color w:val="000000"/>
          <w:sz w:val="32"/>
          <w:szCs w:val="32"/>
          <w:highlight w:val="none"/>
        </w:rPr>
      </w:pPr>
      <w:r>
        <w:rPr>
          <w:rFonts w:hint="default" w:ascii="仿宋_GB2312" w:hAnsi="宋体" w:eastAsia="仿宋_GB2312" w:cs="仿宋_GB2312"/>
          <w:kern w:val="0"/>
          <w:sz w:val="32"/>
          <w:szCs w:val="32"/>
        </w:rPr>
        <w:t>根据财政预算管理要求，我单位组织对202</w:t>
      </w:r>
      <w:r>
        <w:rPr>
          <w:rFonts w:hint="eastAsia" w:ascii="仿宋_GB2312" w:eastAsia="仿宋_GB2312" w:cs="仿宋_GB2312"/>
          <w:kern w:val="0"/>
          <w:sz w:val="32"/>
          <w:szCs w:val="32"/>
          <w:lang w:val="en-US" w:eastAsia="zh-CN"/>
        </w:rPr>
        <w:t>2</w:t>
      </w:r>
      <w:r>
        <w:rPr>
          <w:rFonts w:hint="default" w:ascii="仿宋_GB2312" w:hAnsi="宋体" w:eastAsia="仿宋_GB2312" w:cs="仿宋_GB2312"/>
          <w:kern w:val="0"/>
          <w:sz w:val="32"/>
          <w:szCs w:val="32"/>
        </w:rPr>
        <w:t>年度一般公共预算项目支出全面开展绩效自评。</w:t>
      </w:r>
      <w:r>
        <w:rPr>
          <w:rFonts w:hint="eastAsia" w:ascii="仿宋_GB2312" w:hAnsi="宋体" w:eastAsia="仿宋_GB2312" w:cs="仿宋_GB2312"/>
          <w:kern w:val="0"/>
          <w:sz w:val="32"/>
          <w:szCs w:val="32"/>
          <w:lang w:val="en-US" w:eastAsia="zh-CN"/>
        </w:rPr>
        <w:t>其中，</w:t>
      </w:r>
      <w:r>
        <w:rPr>
          <w:rFonts w:hint="default" w:ascii="仿宋_GB2312" w:hAnsi="宋体" w:eastAsia="仿宋_GB2312" w:cs="仿宋_GB2312"/>
          <w:kern w:val="0"/>
          <w:sz w:val="32"/>
          <w:szCs w:val="32"/>
        </w:rPr>
        <w:t>自评项目</w:t>
      </w:r>
      <w:r>
        <w:rPr>
          <w:rFonts w:hint="eastAsia" w:ascii="仿宋_GB2312" w:hAnsi="宋体" w:eastAsia="仿宋_GB2312" w:cs="仿宋_GB2312"/>
          <w:kern w:val="0"/>
          <w:sz w:val="32"/>
          <w:szCs w:val="32"/>
          <w:lang w:val="en-US" w:eastAsia="zh-CN"/>
        </w:rPr>
        <w:t>2</w:t>
      </w:r>
      <w:r>
        <w:rPr>
          <w:rFonts w:hint="default" w:ascii="仿宋_GB2312" w:hAnsi="宋体" w:eastAsia="仿宋_GB2312" w:cs="仿宋_GB2312"/>
          <w:kern w:val="0"/>
          <w:sz w:val="32"/>
          <w:szCs w:val="32"/>
        </w:rPr>
        <w:t>个，共涉及资金</w:t>
      </w:r>
      <w:r>
        <w:rPr>
          <w:rFonts w:hint="eastAsia" w:ascii="仿宋_GB2312" w:hAnsi="宋体" w:eastAsia="仿宋_GB2312" w:cs="仿宋_GB2312"/>
          <w:kern w:val="0"/>
          <w:sz w:val="32"/>
          <w:szCs w:val="32"/>
          <w:lang w:val="en-US" w:eastAsia="zh-CN"/>
        </w:rPr>
        <w:t>36.6</w:t>
      </w:r>
      <w:r>
        <w:rPr>
          <w:rFonts w:hint="default" w:ascii="仿宋_GB2312" w:hAnsi="宋体" w:eastAsia="仿宋_GB2312" w:cs="仿宋_GB2312"/>
          <w:kern w:val="0"/>
          <w:sz w:val="32"/>
          <w:szCs w:val="32"/>
        </w:rPr>
        <w:t>万元，</w:t>
      </w:r>
      <w:r>
        <w:rPr>
          <w:rFonts w:hint="eastAsia" w:ascii="仿宋_GB2312" w:hAnsi="Times New Roman" w:eastAsia="仿宋_GB2312" w:cs="Times New Roman"/>
          <w:color w:val="000000"/>
          <w:kern w:val="2"/>
          <w:sz w:val="32"/>
          <w:szCs w:val="32"/>
          <w:highlight w:val="none"/>
          <w:lang w:val="en-US" w:eastAsia="zh-CN" w:bidi="ar"/>
        </w:rPr>
        <w:t>占一般公共预算项目支出总额的100%。组织对2022年度0个政府性基金预算项目开展绩效自评，共涉及资金0万元</w:t>
      </w:r>
      <w:r>
        <w:rPr>
          <w:rFonts w:hint="eastAsia" w:ascii="仿宋_GB2312" w:eastAsia="仿宋_GB2312" w:cs="Times New Roman"/>
          <w:color w:val="000000"/>
          <w:kern w:val="2"/>
          <w:sz w:val="32"/>
          <w:szCs w:val="32"/>
          <w:highlight w:val="none"/>
          <w:lang w:val="en-US" w:eastAsia="zh-CN" w:bidi="ar"/>
        </w:rPr>
        <w:t>，</w:t>
      </w:r>
      <w:r>
        <w:rPr>
          <w:rFonts w:hint="eastAsia" w:ascii="仿宋_GB2312" w:hAnsi="Times New Roman" w:eastAsia="仿宋_GB2312" w:cs="Times New Roman"/>
          <w:color w:val="000000"/>
          <w:kern w:val="2"/>
          <w:sz w:val="32"/>
          <w:szCs w:val="32"/>
          <w:highlight w:val="none"/>
          <w:lang w:val="en-US" w:eastAsia="zh-CN" w:bidi="ar"/>
        </w:rPr>
        <w:t>占政府性基金预算项目支出总额的0%。组织对2022年度0个国有资本经营预算项目开展绩效自评，共涉及资金0万元，占国有资本经营预算项目支出总额的0%。</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right="0" w:firstLine="643" w:firstLineChars="200"/>
        <w:textAlignment w:val="auto"/>
        <w:rPr>
          <w:rFonts w:hint="eastAsia" w:ascii="楷体" w:hAnsi="楷体" w:eastAsia="楷体" w:cs="楷体"/>
          <w:b/>
          <w:bCs w:val="0"/>
          <w:sz w:val="32"/>
          <w:szCs w:val="32"/>
          <w:lang w:val="en-US"/>
        </w:rPr>
      </w:pPr>
      <w:r>
        <w:rPr>
          <w:rFonts w:hint="eastAsia" w:ascii="楷体" w:hAnsi="楷体" w:eastAsia="楷体" w:cs="楷体"/>
          <w:b/>
          <w:bCs w:val="0"/>
          <w:sz w:val="32"/>
          <w:szCs w:val="32"/>
        </w:rPr>
        <w:t>（</w:t>
      </w:r>
      <w:r>
        <w:rPr>
          <w:rFonts w:hint="eastAsia" w:ascii="楷体" w:hAnsi="楷体" w:eastAsia="楷体" w:cs="楷体"/>
          <w:b/>
          <w:bCs w:val="0"/>
          <w:sz w:val="32"/>
          <w:szCs w:val="32"/>
          <w:lang w:val="en-US" w:eastAsia="zh-CN"/>
        </w:rPr>
        <w:t>二</w:t>
      </w:r>
      <w:r>
        <w:rPr>
          <w:rFonts w:hint="eastAsia" w:ascii="楷体" w:hAnsi="楷体" w:eastAsia="楷体" w:cs="楷体"/>
          <w:b/>
          <w:bCs w:val="0"/>
          <w:sz w:val="32"/>
          <w:szCs w:val="32"/>
        </w:rPr>
        <w:t>）</w:t>
      </w:r>
      <w:r>
        <w:rPr>
          <w:rFonts w:hint="eastAsia" w:ascii="楷体" w:hAnsi="楷体" w:eastAsia="楷体" w:cs="楷体"/>
          <w:b/>
          <w:bCs w:val="0"/>
          <w:sz w:val="32"/>
          <w:szCs w:val="32"/>
          <w:lang w:val="en-US" w:eastAsia="zh-CN"/>
        </w:rPr>
        <w:t>单位</w:t>
      </w:r>
      <w:r>
        <w:rPr>
          <w:rFonts w:hint="eastAsia" w:ascii="楷体" w:hAnsi="楷体" w:eastAsia="楷体" w:cs="楷体"/>
          <w:b/>
          <w:bCs w:val="0"/>
          <w:sz w:val="32"/>
          <w:szCs w:val="32"/>
        </w:rPr>
        <w:t>决算中项目绩效自评结果</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仿宋_GB2312" w:eastAsia="仿宋_GB2312"/>
          <w:color w:val="000000"/>
          <w:sz w:val="32"/>
          <w:szCs w:val="32"/>
          <w:highlight w:val="none"/>
          <w:lang w:val="en-US" w:eastAsia="zh-CN"/>
        </w:rPr>
      </w:pPr>
      <w:r>
        <w:rPr>
          <w:rFonts w:hint="eastAsia" w:ascii="仿宋_GB2312" w:eastAsia="仿宋_GB2312" w:cs="仿宋_GB2312"/>
          <w:sz w:val="32"/>
          <w:szCs w:val="32"/>
          <w:lang w:val="en-US" w:eastAsia="zh-CN"/>
        </w:rPr>
        <w:t>我单位</w:t>
      </w:r>
      <w:r>
        <w:rPr>
          <w:rFonts w:hint="eastAsia" w:ascii="仿宋_GB2312" w:eastAsia="仿宋_GB2312"/>
          <w:color w:val="000000"/>
          <w:sz w:val="32"/>
          <w:szCs w:val="32"/>
          <w:highlight w:val="none"/>
          <w:lang w:val="en-US" w:eastAsia="zh-CN"/>
        </w:rPr>
        <w:t>在单位决算中反映</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综合事务</w:t>
      </w:r>
      <w:r>
        <w:rPr>
          <w:rFonts w:hint="eastAsia" w:ascii="仿宋_GB2312" w:eastAsia="仿宋_GB2312"/>
          <w:color w:val="000000"/>
          <w:sz w:val="32"/>
          <w:szCs w:val="32"/>
          <w:highlight w:val="none"/>
        </w:rPr>
        <w:t>”</w:t>
      </w:r>
      <w:r>
        <w:rPr>
          <w:rFonts w:hint="eastAsia" w:ascii="仿宋_GB2312" w:hAnsi="宋体" w:eastAsia="仿宋_GB2312" w:cs="仿宋_GB2312"/>
          <w:kern w:val="0"/>
          <w:sz w:val="32"/>
          <w:szCs w:val="32"/>
          <w:lang w:val="en-US" w:eastAsia="zh-CN"/>
        </w:rPr>
        <w:t>“政府不可预料支出”</w:t>
      </w:r>
      <w:r>
        <w:rPr>
          <w:rFonts w:hint="eastAsia" w:ascii="仿宋_GB2312" w:eastAsia="仿宋_GB2312"/>
          <w:color w:val="000000"/>
          <w:sz w:val="32"/>
          <w:szCs w:val="32"/>
          <w:highlight w:val="none"/>
          <w:lang w:val="en-US" w:eastAsia="zh-CN"/>
        </w:rPr>
        <w:t>等2个项目绩效自评报告见附件2。</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楷体" w:hAnsi="楷体" w:eastAsia="楷体" w:cs="楷体"/>
          <w:b w:val="0"/>
          <w:bCs/>
          <w:color w:val="000000"/>
          <w:sz w:val="32"/>
          <w:szCs w:val="32"/>
          <w:highlight w:val="none"/>
        </w:rPr>
      </w:pPr>
      <w:r>
        <w:rPr>
          <w:rFonts w:hint="eastAsia" w:ascii="楷体" w:hAnsi="楷体" w:eastAsia="楷体" w:cs="楷体"/>
          <w:b w:val="0"/>
          <w:bCs/>
          <w:color w:val="000000"/>
          <w:sz w:val="32"/>
          <w:szCs w:val="32"/>
          <w:highlight w:val="none"/>
          <w:lang w:eastAsia="zh-CN"/>
        </w:rPr>
        <w:t>（</w:t>
      </w:r>
      <w:r>
        <w:rPr>
          <w:rFonts w:hint="eastAsia" w:ascii="楷体" w:hAnsi="楷体" w:eastAsia="楷体" w:cs="楷体"/>
          <w:b w:val="0"/>
          <w:bCs/>
          <w:color w:val="000000"/>
          <w:sz w:val="32"/>
          <w:szCs w:val="32"/>
          <w:highlight w:val="none"/>
          <w:lang w:val="en-US" w:eastAsia="zh-CN"/>
        </w:rPr>
        <w:t>三</w:t>
      </w:r>
      <w:r>
        <w:rPr>
          <w:rFonts w:hint="eastAsia" w:ascii="楷体" w:hAnsi="楷体" w:eastAsia="楷体" w:cs="楷体"/>
          <w:b w:val="0"/>
          <w:bCs/>
          <w:color w:val="000000"/>
          <w:sz w:val="32"/>
          <w:szCs w:val="32"/>
          <w:highlight w:val="none"/>
          <w:lang w:eastAsia="zh-CN"/>
        </w:rPr>
        <w:t>）财政评价结果</w:t>
      </w:r>
      <w:r>
        <w:rPr>
          <w:rFonts w:hint="eastAsia" w:ascii="楷体" w:hAnsi="楷体" w:eastAsia="楷体" w:cs="楷体"/>
          <w:b w:val="0"/>
          <w:bCs/>
          <w:color w:val="000000"/>
          <w:sz w:val="32"/>
          <w:szCs w:val="32"/>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ˎ̥" w:eastAsia="仿宋_GB2312" w:cs="仿宋_GB2312"/>
          <w:kern w:val="0"/>
          <w:sz w:val="32"/>
          <w:szCs w:val="32"/>
          <w:lang w:eastAsia="zh-CN"/>
        </w:rPr>
      </w:pPr>
      <w:r>
        <w:rPr>
          <w:rFonts w:hint="eastAsia" w:ascii="仿宋_GB2312" w:hAnsi="ˎ̥" w:eastAsia="仿宋_GB2312" w:cs="仿宋_GB2312"/>
          <w:kern w:val="0"/>
          <w:sz w:val="32"/>
          <w:szCs w:val="32"/>
          <w:lang w:eastAsia="zh-CN"/>
        </w:rPr>
        <w:t>本单位没有重点项</w:t>
      </w:r>
      <w:r>
        <w:rPr>
          <w:rFonts w:hint="eastAsia" w:ascii="仿宋_GB2312" w:hAnsi="ˎ̥" w:eastAsia="仿宋_GB2312" w:cs="仿宋_GB2312"/>
          <w:kern w:val="0"/>
          <w:sz w:val="32"/>
          <w:szCs w:val="32"/>
          <w:lang w:val="en-US" w:eastAsia="zh-CN"/>
        </w:rPr>
        <w:t>目</w:t>
      </w:r>
      <w:r>
        <w:rPr>
          <w:rFonts w:hint="eastAsia" w:ascii="仿宋_GB2312" w:hAnsi="ˎ̥" w:eastAsia="仿宋_GB2312" w:cs="仿宋_GB2312"/>
          <w:kern w:val="0"/>
          <w:sz w:val="32"/>
          <w:szCs w:val="32"/>
          <w:lang w:eastAsia="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宋体" w:eastAsia="黑体" w:cs="黑体"/>
          <w:bCs/>
          <w:sz w:val="32"/>
          <w:szCs w:val="32"/>
          <w:lang w:val="en-US"/>
        </w:rPr>
      </w:pPr>
      <w:r>
        <w:rPr>
          <w:rFonts w:hint="eastAsia" w:ascii="黑体" w:hAnsi="宋体" w:eastAsia="黑体" w:cs="黑体"/>
          <w:bCs/>
          <w:sz w:val="32"/>
          <w:szCs w:val="32"/>
        </w:rPr>
        <w:t>十三、其他重要事项情况说明。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eastAsia" w:ascii="楷体" w:hAnsi="楷体" w:eastAsia="楷体" w:cs="楷体"/>
          <w:b/>
          <w:bCs w:val="0"/>
          <w:sz w:val="32"/>
          <w:szCs w:val="32"/>
          <w:lang w:val="en-US"/>
        </w:rPr>
      </w:pPr>
      <w:bookmarkStart w:id="95" w:name="_Toc15262_WPSOffice_Level2"/>
      <w:bookmarkStart w:id="96" w:name="_Toc32639_WPSOffice_Level2"/>
      <w:bookmarkStart w:id="97" w:name="_Toc18325_WPSOffice_Level2"/>
      <w:bookmarkStart w:id="98" w:name="_Toc5978_WPSOffice_Level2"/>
      <w:bookmarkStart w:id="99" w:name="_Toc15565_WPSOffice_Level2"/>
      <w:bookmarkStart w:id="100" w:name="_Toc23598_WPSOffice_Level2"/>
      <w:r>
        <w:rPr>
          <w:rFonts w:hint="eastAsia" w:ascii="楷体" w:hAnsi="楷体" w:eastAsia="楷体" w:cs="楷体"/>
          <w:b/>
          <w:bCs w:val="0"/>
          <w:sz w:val="32"/>
          <w:szCs w:val="32"/>
        </w:rPr>
        <w:t>（一）机关运行经费支出情况。</w:t>
      </w:r>
      <w:bookmarkEnd w:id="95"/>
      <w:bookmarkEnd w:id="96"/>
      <w:bookmarkEnd w:id="97"/>
      <w:bookmarkEnd w:id="98"/>
      <w:bookmarkEnd w:id="99"/>
      <w:bookmarkEnd w:id="10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ˎ̥" w:eastAsia="仿宋_GB2312" w:cs="仿宋_GB2312"/>
          <w:sz w:val="32"/>
          <w:szCs w:val="32"/>
          <w:lang w:val="en-US" w:eastAsia="zh-CN"/>
        </w:rPr>
      </w:pPr>
      <w:bookmarkStart w:id="101" w:name="_Toc25333_WPSOffice_Level2"/>
      <w:bookmarkStart w:id="102" w:name="_Toc23966_WPSOffice_Level2"/>
      <w:bookmarkStart w:id="103" w:name="_Toc30383_WPSOffice_Level2"/>
      <w:bookmarkStart w:id="104" w:name="_Toc3131_WPSOffice_Level2"/>
      <w:bookmarkStart w:id="105" w:name="_Toc32689_WPSOffice_Level2"/>
      <w:bookmarkStart w:id="106" w:name="_Toc13084_WPSOffice_Level2"/>
      <w:r>
        <w:rPr>
          <w:rFonts w:hint="eastAsia" w:ascii="仿宋_GB2312" w:hAnsi="ˎ̥" w:eastAsia="仿宋_GB2312" w:cs="仿宋_GB2312"/>
          <w:sz w:val="32"/>
          <w:szCs w:val="32"/>
          <w:lang w:val="en-US" w:eastAsia="zh-CN"/>
        </w:rPr>
        <w:t>我单位无此项内容。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eastAsia" w:ascii="楷体" w:hAnsi="楷体" w:eastAsia="楷体" w:cs="楷体"/>
          <w:b/>
          <w:bCs w:val="0"/>
          <w:sz w:val="32"/>
          <w:szCs w:val="32"/>
          <w:lang w:val="en-US"/>
        </w:rPr>
      </w:pPr>
      <w:r>
        <w:rPr>
          <w:rFonts w:hint="eastAsia" w:ascii="楷体" w:hAnsi="楷体" w:eastAsia="楷体" w:cs="楷体"/>
          <w:b/>
          <w:bCs w:val="0"/>
          <w:sz w:val="32"/>
          <w:szCs w:val="32"/>
        </w:rPr>
        <w:t>（二）政府采购支出情况。</w:t>
      </w:r>
      <w:bookmarkEnd w:id="101"/>
      <w:bookmarkEnd w:id="102"/>
      <w:bookmarkEnd w:id="103"/>
      <w:bookmarkEnd w:id="104"/>
      <w:bookmarkEnd w:id="105"/>
      <w:bookmarkEnd w:id="106"/>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_GB2312" w:hAnsi="ˎ̥" w:eastAsia="仿宋_GB2312" w:cs="仿宋_GB2312"/>
          <w:sz w:val="32"/>
          <w:szCs w:val="32"/>
          <w:lang w:val="en-US"/>
        </w:rPr>
      </w:pPr>
      <w:r>
        <w:rPr>
          <w:rFonts w:hint="default" w:ascii="仿宋_GB2312" w:hAnsi="ˎ̥" w:eastAsia="仿宋_GB2312" w:cs="仿宋_GB2312"/>
          <w:sz w:val="32"/>
          <w:szCs w:val="32"/>
          <w:lang w:val="en-US"/>
        </w:rPr>
        <w:t>202</w:t>
      </w:r>
      <w:r>
        <w:rPr>
          <w:rFonts w:hint="eastAsia" w:ascii="仿宋_GB2312" w:hAnsi="ˎ̥" w:eastAsia="仿宋_GB2312" w:cs="仿宋_GB2312"/>
          <w:sz w:val="32"/>
          <w:szCs w:val="32"/>
          <w:lang w:val="en-US" w:eastAsia="zh-CN"/>
        </w:rPr>
        <w:t>2</w:t>
      </w:r>
      <w:r>
        <w:rPr>
          <w:rFonts w:hint="default" w:ascii="仿宋_GB2312" w:hAnsi="ˎ̥" w:eastAsia="仿宋_GB2312" w:cs="仿宋_GB2312"/>
          <w:sz w:val="32"/>
          <w:szCs w:val="32"/>
        </w:rPr>
        <w:t>年度</w:t>
      </w:r>
      <w:r>
        <w:rPr>
          <w:rFonts w:hint="eastAsia" w:ascii="仿宋_GB2312" w:hAnsi="ˎ̥" w:eastAsia="仿宋_GB2312" w:cs="仿宋_GB2312"/>
          <w:sz w:val="32"/>
          <w:szCs w:val="32"/>
          <w:lang w:val="en-US" w:eastAsia="zh-CN"/>
        </w:rPr>
        <w:t>美兰区信息中心（</w:t>
      </w:r>
      <w:r>
        <w:rPr>
          <w:rFonts w:hint="default" w:ascii="仿宋_GB2312" w:hAnsi="ˎ̥" w:eastAsia="仿宋_GB2312" w:cs="仿宋_GB2312"/>
          <w:sz w:val="32"/>
          <w:szCs w:val="32"/>
        </w:rPr>
        <w:t>单位）政府采购支出总额</w:t>
      </w:r>
      <w:r>
        <w:rPr>
          <w:rFonts w:hint="eastAsia" w:ascii="仿宋_GB2312" w:hAnsi="ˎ̥" w:eastAsia="仿宋_GB2312" w:cs="仿宋_GB2312"/>
          <w:sz w:val="32"/>
          <w:szCs w:val="32"/>
          <w:lang w:val="en-US" w:eastAsia="zh-CN"/>
        </w:rPr>
        <w:t>0.68</w:t>
      </w:r>
      <w:r>
        <w:rPr>
          <w:rFonts w:hint="default" w:ascii="仿宋_GB2312" w:hAnsi="ˎ̥" w:eastAsia="仿宋_GB2312" w:cs="仿宋_GB2312"/>
          <w:sz w:val="32"/>
          <w:szCs w:val="32"/>
        </w:rPr>
        <w:t>万元，其中：政府采购货物支出</w:t>
      </w:r>
      <w:r>
        <w:rPr>
          <w:rFonts w:hint="eastAsia" w:ascii="仿宋_GB2312" w:hAnsi="ˎ̥" w:eastAsia="仿宋_GB2312" w:cs="仿宋_GB2312"/>
          <w:sz w:val="32"/>
          <w:szCs w:val="32"/>
          <w:lang w:val="en-US" w:eastAsia="zh-CN"/>
        </w:rPr>
        <w:t>0.68</w:t>
      </w:r>
      <w:r>
        <w:rPr>
          <w:rFonts w:hint="default" w:ascii="仿宋_GB2312" w:hAnsi="ˎ̥" w:eastAsia="仿宋_GB2312" w:cs="仿宋_GB2312"/>
          <w:sz w:val="32"/>
          <w:szCs w:val="32"/>
        </w:rPr>
        <w:t>万元、政府采购工程支出</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万元、政府采购服务支出</w:t>
      </w:r>
      <w:r>
        <w:rPr>
          <w:rFonts w:hint="eastAsia" w:ascii="仿宋_GB2312" w:hAnsi="ˎ̥" w:eastAsia="仿宋_GB2312" w:cs="仿宋_GB2312"/>
          <w:sz w:val="32"/>
          <w:szCs w:val="32"/>
          <w:lang w:val="en-US" w:eastAsia="zh-CN"/>
        </w:rPr>
        <w:t>0</w:t>
      </w:r>
      <w:r>
        <w:rPr>
          <w:rFonts w:hint="default" w:ascii="仿宋_GB2312" w:hAnsi="ˎ̥" w:eastAsia="仿宋_GB2312" w:cs="仿宋_GB2312"/>
          <w:sz w:val="32"/>
          <w:szCs w:val="32"/>
        </w:rPr>
        <w:t>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3" w:firstLineChars="200"/>
        <w:textAlignment w:val="auto"/>
        <w:rPr>
          <w:rFonts w:hint="eastAsia" w:ascii="楷体" w:hAnsi="楷体" w:eastAsia="楷体" w:cs="楷体"/>
          <w:b/>
          <w:bCs w:val="0"/>
          <w:sz w:val="32"/>
          <w:szCs w:val="32"/>
          <w:lang w:val="en-US"/>
        </w:rPr>
      </w:pPr>
      <w:bookmarkStart w:id="107" w:name="_Toc29584_WPSOffice_Level2"/>
      <w:bookmarkStart w:id="108" w:name="_Toc10902_WPSOffice_Level2"/>
      <w:bookmarkStart w:id="109" w:name="_Toc19989_WPSOffice_Level2"/>
      <w:bookmarkStart w:id="110" w:name="_Toc15129_WPSOffice_Level2"/>
      <w:bookmarkStart w:id="111" w:name="_Toc527_WPSOffice_Level2"/>
      <w:bookmarkStart w:id="112" w:name="_Toc6016_WPSOffice_Level2"/>
      <w:r>
        <w:rPr>
          <w:rFonts w:hint="eastAsia" w:ascii="楷体" w:hAnsi="楷体" w:eastAsia="楷体" w:cs="楷体"/>
          <w:b/>
          <w:bCs w:val="0"/>
          <w:sz w:val="32"/>
          <w:szCs w:val="32"/>
        </w:rPr>
        <w:t>（三）国有资产占用情况。</w:t>
      </w:r>
      <w:bookmarkEnd w:id="107"/>
      <w:bookmarkEnd w:id="108"/>
      <w:bookmarkEnd w:id="109"/>
      <w:bookmarkEnd w:id="110"/>
      <w:bookmarkEnd w:id="111"/>
      <w:bookmarkEnd w:id="112"/>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s="Times New Roman"/>
          <w:color w:val="000000"/>
          <w:sz w:val="32"/>
          <w:szCs w:val="32"/>
          <w:highlight w:val="none"/>
        </w:rPr>
      </w:pPr>
      <w:r>
        <w:rPr>
          <w:rFonts w:hint="eastAsia" w:ascii="仿宋_GB2312" w:hAnsi="ˎ̥" w:eastAsia="仿宋_GB2312" w:cs="Times New Roman"/>
          <w:color w:val="000000"/>
          <w:sz w:val="32"/>
          <w:szCs w:val="32"/>
          <w:highlight w:val="none"/>
        </w:rPr>
        <w:t>截至202</w:t>
      </w:r>
      <w:r>
        <w:rPr>
          <w:rFonts w:hint="eastAsia" w:ascii="仿宋_GB2312" w:hAnsi="ˎ̥" w:eastAsia="仿宋_GB2312" w:cs="Times New Roman"/>
          <w:color w:val="000000"/>
          <w:sz w:val="32"/>
          <w:szCs w:val="32"/>
          <w:highlight w:val="none"/>
          <w:lang w:val="en-US" w:eastAsia="zh-CN"/>
        </w:rPr>
        <w:t>2</w:t>
      </w:r>
      <w:r>
        <w:rPr>
          <w:rFonts w:hint="eastAsia" w:ascii="仿宋_GB2312" w:hAnsi="ˎ̥" w:eastAsia="仿宋_GB2312" w:cs="Times New Roman"/>
          <w:color w:val="000000"/>
          <w:sz w:val="32"/>
          <w:szCs w:val="32"/>
          <w:highlight w:val="none"/>
        </w:rPr>
        <w:t>年12月31日，本单位占用房屋面积</w:t>
      </w:r>
      <w:r>
        <w:rPr>
          <w:rFonts w:hint="eastAsia" w:ascii="仿宋_GB2312" w:hAnsi="ˎ̥" w:eastAsia="仿宋_GB2312" w:cs="Times New Roman"/>
          <w:color w:val="000000"/>
          <w:sz w:val="32"/>
          <w:szCs w:val="32"/>
          <w:highlight w:val="none"/>
          <w:lang w:val="en-US" w:eastAsia="zh-CN"/>
        </w:rPr>
        <w:t>25</w:t>
      </w:r>
      <w:r>
        <w:rPr>
          <w:rFonts w:hint="eastAsia" w:ascii="仿宋_GB2312" w:hAnsi="ˎ̥" w:eastAsia="仿宋_GB2312" w:cs="Times New Roman"/>
          <w:color w:val="000000"/>
          <w:sz w:val="32"/>
          <w:szCs w:val="32"/>
          <w:highlight w:val="none"/>
        </w:rPr>
        <w:t>平方米。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s="Times New Roman"/>
          <w:color w:val="000000"/>
          <w:sz w:val="32"/>
          <w:szCs w:val="32"/>
          <w:highlight w:val="none"/>
        </w:rPr>
      </w:pPr>
      <w:r>
        <w:rPr>
          <w:rFonts w:hint="eastAsia" w:ascii="仿宋_GB2312" w:hAnsi="ˎ̥" w:eastAsia="仿宋_GB2312" w:cs="Times New Roman"/>
          <w:color w:val="000000"/>
          <w:sz w:val="32"/>
          <w:szCs w:val="32"/>
          <w:highlight w:val="none"/>
        </w:rPr>
        <w:t>本部门共有车辆1辆，其中：从车辆种类说明：轿车0辆、越野车0辆、小型载客汽车0辆、大中型载客汽车辆、其他车型1辆，其他车型主要是7座商务用车；从车辆使用情况说明：副部（省）级及以上领导用车0辆、主要领导干部用车0辆、机要通信用车1辆、应急保障用车0辆、执法执勤用车0辆、特种专业技术用车0辆、离退休干部用车0辆、其他用车0辆。</w:t>
      </w:r>
    </w:p>
    <w:p>
      <w:pPr>
        <w:keepNext w:val="0"/>
        <w:keepLines w:val="0"/>
        <w:widowControl/>
        <w:suppressLineNumbers w:val="0"/>
        <w:spacing w:before="100" w:beforeAutospacing="1" w:after="100" w:afterAutospacing="1" w:line="578" w:lineRule="exact"/>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单位价值50万元（含）以上通用设备0台（套），单价100万元（含）以上专用设备0台（套）。</w:t>
      </w:r>
    </w:p>
    <w:p>
      <w:pPr>
        <w:keepNext w:val="0"/>
        <w:keepLines w:val="0"/>
        <w:widowControl/>
        <w:suppressLineNumbers w:val="0"/>
        <w:spacing w:before="100" w:beforeAutospacing="1" w:after="100" w:afterAutospacing="1" w:line="578" w:lineRule="exact"/>
        <w:ind w:left="0" w:right="0" w:firstLine="640" w:firstLineChars="200"/>
        <w:rPr>
          <w:rFonts w:hint="eastAsia" w:ascii="仿宋_GB2312" w:hAnsi="ˎ̥" w:eastAsia="仿宋_GB2312" w:cs="仿宋_GB2312"/>
          <w:kern w:val="0"/>
          <w:sz w:val="32"/>
          <w:szCs w:val="32"/>
        </w:rPr>
      </w:pPr>
      <w:r>
        <w:rPr>
          <w:rFonts w:hint="eastAsia" w:ascii="仿宋_GB2312" w:hAnsi="ˎ̥" w:eastAsia="仿宋_GB2312" w:cs="仿宋_GB2312"/>
          <w:kern w:val="0"/>
          <w:sz w:val="32"/>
          <w:szCs w:val="32"/>
        </w:rPr>
        <w:t>年末在建工程0万元。</w:t>
      </w:r>
    </w:p>
    <w:p>
      <w:pPr>
        <w:rPr>
          <w:rFonts w:hint="eastAsia" w:ascii="黑体" w:hAnsi="ˎ̥" w:eastAsia="黑体" w:cs="黑体"/>
          <w:sz w:val="32"/>
          <w:szCs w:val="32"/>
        </w:rPr>
      </w:pPr>
      <w:bookmarkStart w:id="113" w:name="_Toc17580_WPSOffice_Level1"/>
      <w:bookmarkStart w:id="114" w:name="_Toc4398_WPSOffice_Level1"/>
      <w:bookmarkStart w:id="115" w:name="_Toc15425_WPSOffice_Level1"/>
      <w:bookmarkStart w:id="116" w:name="_Toc8808_WPSOffice_Level1"/>
      <w:bookmarkStart w:id="117" w:name="_Toc11039_WPSOffice_Level1"/>
      <w:bookmarkStart w:id="118" w:name="_Toc8874_WPSOffice_Level1"/>
      <w:r>
        <w:rPr>
          <w:rFonts w:hint="eastAsia" w:ascii="黑体" w:hAnsi="ˎ̥" w:eastAsia="黑体" w:cs="黑体"/>
          <w:sz w:val="32"/>
          <w:szCs w:val="32"/>
        </w:rPr>
        <w:br w:type="page"/>
      </w:r>
    </w:p>
    <w:p>
      <w:pPr>
        <w:keepNext w:val="0"/>
        <w:keepLines w:val="0"/>
        <w:widowControl/>
        <w:suppressLineNumbers w:val="0"/>
        <w:spacing w:before="0" w:beforeAutospacing="1" w:after="0" w:afterAutospacing="1"/>
        <w:ind w:left="0" w:right="0"/>
        <w:jc w:val="center"/>
        <w:rPr>
          <w:rFonts w:hint="eastAsia" w:ascii="黑体" w:hAnsi="ˎ̥" w:eastAsia="黑体" w:cs="黑体"/>
          <w:sz w:val="32"/>
          <w:szCs w:val="32"/>
          <w:lang w:val="en-US"/>
        </w:rPr>
      </w:pPr>
      <w:r>
        <w:rPr>
          <w:rFonts w:hint="eastAsia" w:ascii="黑体" w:hAnsi="ˎ̥" w:eastAsia="黑体" w:cs="黑体"/>
          <w:sz w:val="32"/>
          <w:szCs w:val="32"/>
        </w:rPr>
        <w:t>第四部分</w:t>
      </w:r>
      <w:r>
        <w:rPr>
          <w:rFonts w:hint="eastAsia" w:ascii="黑体" w:hAnsi="ˎ̥" w:eastAsia="黑体" w:cs="黑体"/>
          <w:sz w:val="32"/>
          <w:szCs w:val="32"/>
          <w:lang w:val="en-US"/>
        </w:rPr>
        <w:t xml:space="preserve">  </w:t>
      </w:r>
      <w:r>
        <w:rPr>
          <w:rFonts w:hint="eastAsia" w:ascii="黑体" w:hAnsi="ˎ̥" w:eastAsia="黑体" w:cs="黑体"/>
          <w:sz w:val="32"/>
          <w:szCs w:val="32"/>
        </w:rPr>
        <w:t>名词解释</w:t>
      </w:r>
      <w:bookmarkEnd w:id="113"/>
      <w:bookmarkEnd w:id="114"/>
      <w:bookmarkEnd w:id="115"/>
      <w:bookmarkEnd w:id="116"/>
      <w:bookmarkEnd w:id="117"/>
      <w:bookmarkEnd w:id="118"/>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财政拨款收入：指同级政府财政部门当年拨付的各类财政拨款。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二、上级补助收入：指事业单位从主管部门和上级单位取得的非财政补助收入。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三、事业收入：指事业单位开展专业业务活动及辅助活动取得的收入。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四、经营收入：指事业单位在专业业务活动及其辅助活动之外开展非独立核算经营活动取得的收入。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五、附属单位上缴收入：指事业单位取得附属独立核算单位根据有关规定上缴的收入。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六、其他收入：指除上述“财政拨款收入”“事业收入”“上级补助收入”“经营收入”“附属单位上缴收入”等以外的收入。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七、使用非财政拨款结余：指事业单位在当年的“财政拨款收入”“事业收入”“经营收入”“其他收入”等不足以安排当年支出的情况下，使用非同级财政拨款结余资金弥补本年度收支缺口。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八、年初结转和结余：指以前年度尚未完成、结转到本年按有关规定继续使用的资金，或项目已完成等产生的结余资金。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九、结余分配：指事业单位缴纳企业所得税以及从非财政拨款结余或经营结余中提取各类结余的情况。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十一、基本支出：指为保障机构正常运转、完成日常工作任务而发生的人员支出和公用支出。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十二、项目支出：指在基本支出之外为完成特定行政任务和事业发展目标所发生的支出。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十三、经营支出：指事业单位在专业业务活动及其辅助活动之外开展非独立核算经营活动发生的支出。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ˎ̥" w:eastAsia="仿宋_GB2312"/>
          <w:color w:val="000000"/>
          <w:sz w:val="32"/>
          <w:szCs w:val="32"/>
          <w:highlight w:val="none"/>
        </w:rPr>
      </w:pPr>
      <w:r>
        <w:rPr>
          <w:rFonts w:hint="eastAsia" w:ascii="仿宋_GB2312" w:hAnsi="ˎ̥" w:eastAsia="仿宋_GB2312"/>
          <w:color w:val="000000"/>
          <w:sz w:val="32"/>
          <w:szCs w:val="32"/>
          <w:highlight w:val="none"/>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default" w:ascii="仿宋_GB2312" w:hAnsi="ˎ̥" w:eastAsia="仿宋_GB2312"/>
          <w:color w:val="000000"/>
          <w:sz w:val="32"/>
          <w:szCs w:val="32"/>
          <w:highlight w:val="none"/>
          <w:lang w:val="en-US"/>
        </w:rPr>
      </w:pPr>
      <w:r>
        <w:rPr>
          <w:rFonts w:hint="eastAsia" w:ascii="仿宋_GB2312" w:hAnsi="ˎ̥" w:eastAsia="仿宋_GB2312"/>
          <w:color w:val="000000"/>
          <w:sz w:val="32"/>
          <w:szCs w:val="32"/>
          <w:highlight w:val="none"/>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FC2DCC"/>
    <w:multiLevelType w:val="singleLevel"/>
    <w:tmpl w:val="AFFC2DCC"/>
    <w:lvl w:ilvl="0" w:tentative="0">
      <w:start w:val="1"/>
      <w:numFmt w:val="chineseCounting"/>
      <w:suff w:val="nothing"/>
      <w:lvlText w:val="%1、"/>
      <w:lvlJc w:val="left"/>
      <w:rPr>
        <w:rFonts w:hint="eastAsia"/>
      </w:rPr>
    </w:lvl>
  </w:abstractNum>
  <w:abstractNum w:abstractNumId="1">
    <w:nsid w:val="DEB43706"/>
    <w:multiLevelType w:val="singleLevel"/>
    <w:tmpl w:val="DEB43706"/>
    <w:lvl w:ilvl="0" w:tentative="0">
      <w:start w:val="2"/>
      <w:numFmt w:val="chineseCounting"/>
      <w:suff w:val="nothing"/>
      <w:lvlText w:val="（%1）"/>
      <w:lvlJc w:val="left"/>
      <w:rPr>
        <w:rFonts w:hint="eastAsia"/>
      </w:rPr>
    </w:lvl>
  </w:abstractNum>
  <w:abstractNum w:abstractNumId="2">
    <w:nsid w:val="72109F8D"/>
    <w:multiLevelType w:val="singleLevel"/>
    <w:tmpl w:val="72109F8D"/>
    <w:lvl w:ilvl="0" w:tentative="0">
      <w:start w:val="7"/>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wMzUzNDhlYWE1NzRhNzc1ZDcxNjVhMDJlMDFkOGMifQ=="/>
  </w:docVars>
  <w:rsids>
    <w:rsidRoot w:val="00000000"/>
    <w:rsid w:val="04267B2D"/>
    <w:rsid w:val="062005AC"/>
    <w:rsid w:val="0A541BF2"/>
    <w:rsid w:val="0C5C7E64"/>
    <w:rsid w:val="0DFF1B83"/>
    <w:rsid w:val="0E3343D5"/>
    <w:rsid w:val="10973B61"/>
    <w:rsid w:val="14B46A8F"/>
    <w:rsid w:val="1A351EF6"/>
    <w:rsid w:val="20D529A8"/>
    <w:rsid w:val="245F6019"/>
    <w:rsid w:val="25FA68C2"/>
    <w:rsid w:val="26435A1F"/>
    <w:rsid w:val="2D320712"/>
    <w:rsid w:val="32B53CA7"/>
    <w:rsid w:val="34353ED9"/>
    <w:rsid w:val="3EE60AEE"/>
    <w:rsid w:val="40124F2B"/>
    <w:rsid w:val="41CA7B1C"/>
    <w:rsid w:val="42B10FE3"/>
    <w:rsid w:val="45344EFF"/>
    <w:rsid w:val="4CF60CEC"/>
    <w:rsid w:val="4D9C7F45"/>
    <w:rsid w:val="550B7A27"/>
    <w:rsid w:val="55AE02B1"/>
    <w:rsid w:val="5CBF4490"/>
    <w:rsid w:val="5D0412BD"/>
    <w:rsid w:val="5DB37B32"/>
    <w:rsid w:val="5E4D0988"/>
    <w:rsid w:val="65827169"/>
    <w:rsid w:val="68891B98"/>
    <w:rsid w:val="69130A7B"/>
    <w:rsid w:val="710F0D1D"/>
    <w:rsid w:val="760B6D06"/>
    <w:rsid w:val="78394E8B"/>
    <w:rsid w:val="78A4492D"/>
    <w:rsid w:val="78AC41C4"/>
    <w:rsid w:val="799F2743"/>
    <w:rsid w:val="79E955B1"/>
    <w:rsid w:val="7ADC4C4E"/>
    <w:rsid w:val="7B51165F"/>
    <w:rsid w:val="7D034B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page number"/>
    <w:qFormat/>
    <w:uiPriority w:val="0"/>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20</Pages>
  <Words>6314</Words>
  <Characters>6873</Characters>
  <TotalTime>0</TotalTime>
  <ScaleCrop>false</ScaleCrop>
  <LinksUpToDate>false</LinksUpToDate>
  <CharactersWithSpaces>7047</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2022-10-07T13:31:00Z</dcterms:created>
  <dc:creator>Administrator</dc:creator>
  <cp:lastModifiedBy>Lenovo</cp:lastModifiedBy>
  <dcterms:modified xsi:type="dcterms:W3CDTF">2023-09-25T06:28:11Z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C7743133B36E46C28B65BD118802E415_13</vt:lpwstr>
  </property>
</Properties>
</file>