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hint="eastAsia" w:ascii="仿宋_GB2312" w:eastAsia="仿宋_GB2312" w:cs="仿宋_GB2312"/>
          <w:color w:val="000000"/>
          <w:kern w:val="0"/>
          <w:sz w:val="32"/>
          <w:szCs w:val="32"/>
          <w:lang w:val="en-US" w:eastAsia="zh-CN"/>
        </w:rPr>
      </w:pPr>
      <w:r>
        <w:rPr>
          <w:rFonts w:hint="eastAsia" w:ascii="宋体" w:hAnsi="宋体" w:eastAsia="宋体" w:cs="宋体"/>
          <w:b/>
          <w:bCs/>
          <w:color w:val="000000"/>
          <w:kern w:val="0"/>
          <w:sz w:val="40"/>
          <w:szCs w:val="40"/>
          <w:lang w:val="en-US" w:eastAsia="zh-CN" w:bidi="ar-SA"/>
        </w:rPr>
        <w:t>关于举办美兰区政府采购业务培训工作</w:t>
      </w:r>
    </w:p>
    <w:p>
      <w:pPr>
        <w:ind w:firstLine="640" w:firstLineChars="200"/>
        <w:rPr>
          <w:rFonts w:hint="eastAsia" w:ascii="仿宋_GB2312" w:eastAsia="仿宋_GB2312" w:cs="仿宋_GB2312"/>
          <w:color w:val="000000"/>
          <w:kern w:val="0"/>
          <w:sz w:val="32"/>
          <w:szCs w:val="32"/>
          <w:lang w:val="en-US" w:eastAsia="zh-CN"/>
        </w:rPr>
      </w:pPr>
      <w:r>
        <w:rPr>
          <w:rFonts w:hint="eastAsia" w:ascii="仿宋_GB2312" w:eastAsia="仿宋_GB2312" w:cs="仿宋_GB2312"/>
          <w:color w:val="000000"/>
          <w:kern w:val="0"/>
          <w:sz w:val="32"/>
          <w:szCs w:val="32"/>
          <w:lang w:val="en-US" w:eastAsia="zh-CN"/>
        </w:rPr>
        <w:t>为进一步提升政府采购政策执行及处理质疑投诉和熟练政府采购平台新增功能操作应用，提高工作效率，2019年6月20日上午在区政府办公楼一楼报告厅举办区政府采购业务培训班，全区各采购单位共计327人参加了培训。</w:t>
      </w:r>
    </w:p>
    <w:p>
      <w:pPr>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drawing>
          <wp:inline distT="0" distB="0" distL="114300" distR="114300">
            <wp:extent cx="5266055" cy="4150360"/>
            <wp:effectExtent l="0" t="0" r="10795" b="2540"/>
            <wp:docPr id="1" name="图片 1" descr="webwxgetmsg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ebwxgetmsgimg"/>
                    <pic:cNvPicPr>
                      <a:picLocks noChangeAspect="1"/>
                    </pic:cNvPicPr>
                  </pic:nvPicPr>
                  <pic:blipFill>
                    <a:blip r:embed="rId4"/>
                    <a:stretch>
                      <a:fillRect/>
                    </a:stretch>
                  </pic:blipFill>
                  <pic:spPr>
                    <a:xfrm>
                      <a:off x="0" y="0"/>
                      <a:ext cx="5266055" cy="4150360"/>
                    </a:xfrm>
                    <a:prstGeom prst="rect">
                      <a:avLst/>
                    </a:prstGeom>
                  </pic:spPr>
                </pic:pic>
              </a:graphicData>
            </a:graphic>
          </wp:inline>
        </w:drawing>
      </w:r>
    </w:p>
    <w:p>
      <w:pPr>
        <w:ind w:firstLine="640" w:firstLineChars="200"/>
        <w:jc w:val="both"/>
        <w:rPr>
          <w:rFonts w:hint="eastAsia" w:ascii="仿宋_GB2312" w:eastAsia="仿宋_GB2312" w:cs="仿宋_GB2312"/>
          <w:color w:val="000000"/>
          <w:kern w:val="0"/>
          <w:sz w:val="28"/>
          <w:szCs w:val="28"/>
          <w:lang w:val="zh-CN" w:eastAsia="zh-CN"/>
        </w:rPr>
      </w:pPr>
      <w:r>
        <w:rPr>
          <w:rFonts w:hint="eastAsia" w:ascii="仿宋_GB2312" w:eastAsia="仿宋_GB2312" w:cs="仿宋_GB2312"/>
          <w:color w:val="000000"/>
          <w:kern w:val="0"/>
          <w:sz w:val="32"/>
          <w:szCs w:val="32"/>
          <w:lang w:val="en-US" w:eastAsia="zh-CN"/>
        </w:rPr>
        <w:t>本次培训邀请了海南省财政厅采购处邱雄师主任讲解政府采购政策解读与政府采购质疑投诉处理及相关案例，区财政局信息中心王绥忠讲解了政府采购平台新增功能模块“采购资金保障模块和采购资金结转模块”系统操作步骤,</w:t>
      </w:r>
      <w:r>
        <w:rPr>
          <w:rFonts w:hint="eastAsia" w:ascii="仿宋_GB2312" w:eastAsia="仿宋_GB2312" w:cs="仿宋_GB2312"/>
          <w:color w:val="000000"/>
          <w:kern w:val="0"/>
          <w:sz w:val="32"/>
          <w:szCs w:val="32"/>
          <w:lang w:val="zh-CN" w:eastAsia="zh-CN"/>
        </w:rPr>
        <w:t>区政府采购办公室欧阳小艳主任现场解答了目前非洲猪瘟项目如何进行政府采购等相关问题。</w:t>
      </w:r>
      <w:r>
        <w:rPr>
          <w:rFonts w:hint="eastAsia" w:ascii="仿宋_GB2312" w:eastAsia="仿宋_GB2312" w:cs="仿宋_GB2312"/>
          <w:color w:val="000000"/>
          <w:kern w:val="0"/>
          <w:sz w:val="28"/>
          <w:szCs w:val="28"/>
          <w:lang w:val="zh-CN" w:eastAsia="zh-CN"/>
        </w:rPr>
        <w:drawing>
          <wp:inline distT="0" distB="0" distL="114300" distR="114300">
            <wp:extent cx="5273675" cy="4284980"/>
            <wp:effectExtent l="0" t="0" r="3175" b="1270"/>
            <wp:docPr id="8" name="图片 8" descr="webwxgetmsgim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webwxgetmsgimg (2)"/>
                    <pic:cNvPicPr>
                      <a:picLocks noChangeAspect="1"/>
                    </pic:cNvPicPr>
                  </pic:nvPicPr>
                  <pic:blipFill>
                    <a:blip r:embed="rId5"/>
                    <a:stretch>
                      <a:fillRect/>
                    </a:stretch>
                  </pic:blipFill>
                  <pic:spPr>
                    <a:xfrm>
                      <a:off x="0" y="0"/>
                      <a:ext cx="5273675" cy="4284980"/>
                    </a:xfrm>
                    <a:prstGeom prst="rect">
                      <a:avLst/>
                    </a:prstGeom>
                  </pic:spPr>
                </pic:pic>
              </a:graphicData>
            </a:graphic>
          </wp:inline>
        </w:drawing>
      </w:r>
      <w:r>
        <w:rPr>
          <w:rFonts w:hint="eastAsia" w:ascii="仿宋_GB2312" w:eastAsia="仿宋_GB2312" w:cs="仿宋_GB2312"/>
          <w:color w:val="000000"/>
          <w:kern w:val="0"/>
          <w:sz w:val="28"/>
          <w:szCs w:val="28"/>
          <w:lang w:val="zh-CN" w:eastAsia="zh-CN"/>
        </w:rPr>
        <w:drawing>
          <wp:inline distT="0" distB="0" distL="114300" distR="114300">
            <wp:extent cx="5266055" cy="3949700"/>
            <wp:effectExtent l="0" t="0" r="10795" b="12700"/>
            <wp:docPr id="7" name="图片 7" descr="1617468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617468951"/>
                    <pic:cNvPicPr>
                      <a:picLocks noChangeAspect="1"/>
                    </pic:cNvPicPr>
                  </pic:nvPicPr>
                  <pic:blipFill>
                    <a:blip r:embed="rId6"/>
                    <a:stretch>
                      <a:fillRect/>
                    </a:stretch>
                  </pic:blipFill>
                  <pic:spPr>
                    <a:xfrm>
                      <a:off x="0" y="0"/>
                      <a:ext cx="5266055" cy="3949700"/>
                    </a:xfrm>
                    <a:prstGeom prst="rect">
                      <a:avLst/>
                    </a:prstGeom>
                  </pic:spPr>
                </pic:pic>
              </a:graphicData>
            </a:graphic>
          </wp:inline>
        </w:drawing>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drawing>
          <wp:inline distT="0" distB="0" distL="114300" distR="114300">
            <wp:extent cx="5273675" cy="3714750"/>
            <wp:effectExtent l="0" t="0" r="3175" b="0"/>
            <wp:docPr id="5" name="图片 5" descr="webwxgetmsgim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webwxgetmsgimg (8)"/>
                    <pic:cNvPicPr>
                      <a:picLocks noChangeAspect="1"/>
                    </pic:cNvPicPr>
                  </pic:nvPicPr>
                  <pic:blipFill>
                    <a:blip r:embed="rId7"/>
                    <a:stretch>
                      <a:fillRect/>
                    </a:stretch>
                  </pic:blipFill>
                  <pic:spPr>
                    <a:xfrm>
                      <a:off x="0" y="0"/>
                      <a:ext cx="5273675" cy="3714750"/>
                    </a:xfrm>
                    <a:prstGeom prst="rect">
                      <a:avLst/>
                    </a:prstGeom>
                  </pic:spPr>
                </pic:pic>
              </a:graphicData>
            </a:graphic>
          </wp:inline>
        </w:drawing>
      </w:r>
    </w:p>
    <w:p>
      <w:pPr>
        <w:ind w:firstLine="640" w:firstLineChars="200"/>
        <w:rPr>
          <w:rFonts w:hint="eastAsia" w:ascii="仿宋_GB2312" w:hAnsi="宋体" w:eastAsia="仿宋_GB2312"/>
          <w:color w:val="000000"/>
          <w:sz w:val="32"/>
          <w:szCs w:val="32"/>
          <w:lang w:eastAsia="zh-CN"/>
        </w:rPr>
      </w:pPr>
      <w:r>
        <w:rPr>
          <w:rFonts w:hint="eastAsia" w:ascii="仿宋_GB2312" w:eastAsia="仿宋_GB2312" w:cs="仿宋_GB2312"/>
          <w:color w:val="000000"/>
          <w:kern w:val="0"/>
          <w:sz w:val="32"/>
          <w:szCs w:val="32"/>
          <w:lang w:val="en-US" w:eastAsia="zh-CN"/>
        </w:rPr>
        <w:t>通过此次培训参训人员对政府采购程序和要求有了更进一步的了解和掌握，</w:t>
      </w:r>
      <w:r>
        <w:rPr>
          <w:rFonts w:hint="eastAsia" w:ascii="仿宋_GB2312" w:eastAsia="仿宋_GB2312" w:cs="仿宋_GB2312"/>
          <w:color w:val="000000"/>
          <w:kern w:val="0"/>
          <w:sz w:val="32"/>
          <w:szCs w:val="32"/>
          <w:lang w:val="zh-CN" w:eastAsia="zh-CN"/>
        </w:rPr>
        <w:t>提高采购人员对政府采购法律法规的理解，加大推行“和谐采购”和“阳光采购”行为，依法做到公开、公平、公</w:t>
      </w:r>
      <w:bookmarkStart w:id="0" w:name="_GoBack"/>
      <w:bookmarkEnd w:id="0"/>
      <w:r>
        <w:rPr>
          <w:rFonts w:hint="eastAsia" w:ascii="仿宋_GB2312" w:eastAsia="仿宋_GB2312" w:cs="仿宋_GB2312"/>
          <w:color w:val="000000"/>
          <w:kern w:val="0"/>
          <w:sz w:val="32"/>
          <w:szCs w:val="32"/>
          <w:lang w:val="zh-CN" w:eastAsia="zh-CN"/>
        </w:rPr>
        <w:t>正的开展政府</w:t>
      </w:r>
      <w:r>
        <w:rPr>
          <w:rFonts w:hint="eastAsia" w:ascii="仿宋_GB2312" w:eastAsia="仿宋_GB2312" w:cs="仿宋_GB2312"/>
          <w:color w:val="000000"/>
          <w:kern w:val="0"/>
          <w:sz w:val="32"/>
          <w:szCs w:val="32"/>
          <w:lang w:val="en-US" w:eastAsia="zh-CN"/>
        </w:rPr>
        <w:t>采购活动。</w:t>
      </w:r>
    </w:p>
    <w:p>
      <w:pPr>
        <w:rPr>
          <w:rFonts w:hint="eastAsia" w:ascii="仿宋_GB2312" w:hAnsi="宋体" w:eastAsia="仿宋_GB2312"/>
          <w:color w:val="000000"/>
          <w:sz w:val="32"/>
          <w:szCs w:val="32"/>
          <w:lang w:eastAsia="zh-CN"/>
        </w:rPr>
      </w:pPr>
    </w:p>
    <w:p>
      <w:pPr>
        <w:rPr>
          <w:rFonts w:hint="eastAsia" w:ascii="仿宋_GB2312" w:hAnsi="宋体" w:eastAsia="仿宋_GB2312"/>
          <w:color w:val="000000"/>
          <w:sz w:val="32"/>
          <w:szCs w:val="32"/>
          <w:lang w:eastAsia="zh-CN"/>
        </w:rPr>
      </w:pPr>
    </w:p>
    <w:p>
      <w:pPr>
        <w:ind w:firstLine="640" w:firstLineChars="200"/>
        <w:jc w:val="center"/>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 xml:space="preserve">                       2019年6月20日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74A0D5D"/>
    <w:rsid w:val="0F673CF2"/>
    <w:rsid w:val="20700A21"/>
    <w:rsid w:val="487E1881"/>
    <w:rsid w:val="4D2713F4"/>
    <w:rsid w:val="678A7CB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2019-06-20T07:58:00Z</dcterms:created>
  <dc:creator>彬淅沐人</dc:creator>
  <cp:lastModifiedBy>amani</cp:lastModifiedBy>
  <dcterms:modified xsi:type="dcterms:W3CDTF">2019-11-14T03:51:42Z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