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b/>
          <w:sz w:val="52"/>
          <w:szCs w:val="52"/>
        </w:rPr>
      </w:pPr>
      <w:r>
        <w:rPr>
          <w:rFonts w:hint="eastAsia"/>
          <w:b/>
          <w:sz w:val="52"/>
          <w:szCs w:val="52"/>
          <w:lang w:eastAsia="zh-CN"/>
        </w:rPr>
        <w:t>2021</w:t>
      </w:r>
      <w:r>
        <w:rPr>
          <w:rFonts w:hint="eastAsia"/>
          <w:b/>
          <w:sz w:val="52"/>
          <w:szCs w:val="52"/>
        </w:rPr>
        <w:t>年度白龙街道社会事务综合服务中心单位预算说明</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9"/>
        <w:numPr>
          <w:ilvl w:val="0"/>
          <w:numId w:val="1"/>
        </w:numPr>
        <w:ind w:firstLineChars="0"/>
        <w:jc w:val="left"/>
        <w:rPr>
          <w:rFonts w:ascii="黑体" w:hAnsi="黑体" w:eastAsia="黑体"/>
          <w:b/>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cs="仿宋_GB2312"/>
          <w:b/>
          <w:sz w:val="32"/>
          <w:szCs w:val="32"/>
        </w:rPr>
        <w:t>白龙街道社会事务综合服务中心</w:t>
      </w:r>
      <w:r>
        <w:rPr>
          <w:rFonts w:hint="eastAsia" w:ascii="黑体" w:hAnsi="黑体" w:eastAsia="黑体"/>
          <w:b/>
          <w:sz w:val="32"/>
          <w:szCs w:val="32"/>
        </w:rPr>
        <w:t>概况</w:t>
      </w:r>
    </w:p>
    <w:p>
      <w:pPr>
        <w:pStyle w:val="9"/>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9"/>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部门预算单位构成（单位公开没有此部分内容）</w:t>
      </w:r>
    </w:p>
    <w:p>
      <w:pPr>
        <w:pStyle w:val="9"/>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仿宋_GB2312"/>
          <w:sz w:val="32"/>
          <w:szCs w:val="32"/>
        </w:rPr>
        <w:t>白龙街道社会事务综合服务中心</w:t>
      </w:r>
      <w:r>
        <w:rPr>
          <w:rFonts w:hint="eastAsia" w:ascii="黑体" w:hAnsi="黑体" w:eastAsia="黑体" w:cs="仿宋_GB2312"/>
          <w:sz w:val="32"/>
          <w:szCs w:val="32"/>
          <w:lang w:eastAsia="zh-CN"/>
        </w:rPr>
        <w:t>2021</w:t>
      </w:r>
      <w:r>
        <w:rPr>
          <w:rFonts w:hint="eastAsia" w:ascii="黑体" w:hAnsi="黑体" w:eastAsia="黑体"/>
          <w:sz w:val="32"/>
          <w:szCs w:val="32"/>
        </w:rPr>
        <w:t>年单位预算表</w:t>
      </w:r>
    </w:p>
    <w:p>
      <w:pPr>
        <w:pStyle w:val="9"/>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9"/>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9"/>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9"/>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9"/>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9"/>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部门收支总表</w:t>
      </w:r>
    </w:p>
    <w:p>
      <w:pPr>
        <w:pStyle w:val="9"/>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部门收入总表</w:t>
      </w:r>
    </w:p>
    <w:p>
      <w:pPr>
        <w:pStyle w:val="9"/>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部门支出总表</w:t>
      </w:r>
    </w:p>
    <w:p>
      <w:pPr>
        <w:pStyle w:val="9"/>
        <w:ind w:firstLine="0" w:firstLineChars="0"/>
        <w:jc w:val="left"/>
        <w:rPr>
          <w:rFonts w:ascii="黑体" w:hAnsi="黑体" w:eastAsia="黑体"/>
          <w:sz w:val="32"/>
          <w:szCs w:val="32"/>
        </w:rPr>
      </w:pPr>
      <w:r>
        <w:rPr>
          <w:rFonts w:hint="eastAsia" w:ascii="仿宋_GB2312" w:hAnsi="仿宋_GB2312" w:eastAsia="仿宋_GB2312" w:cs="仿宋_GB2312"/>
          <w:sz w:val="32"/>
          <w:szCs w:val="32"/>
        </w:rPr>
        <w:t>九、项目支出绩效信息表</w:t>
      </w:r>
    </w:p>
    <w:p>
      <w:pPr>
        <w:pStyle w:val="9"/>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仿宋_GB2312"/>
          <w:sz w:val="32"/>
          <w:szCs w:val="32"/>
        </w:rPr>
        <w:t>白龙街道社会事务综合服务中心</w:t>
      </w:r>
      <w:r>
        <w:rPr>
          <w:rFonts w:hint="eastAsia" w:ascii="黑体" w:hAnsi="黑体" w:eastAsia="黑体" w:cs="仿宋_GB2312"/>
          <w:sz w:val="32"/>
          <w:szCs w:val="32"/>
          <w:lang w:eastAsia="zh-CN"/>
        </w:rPr>
        <w:t>2021</w:t>
      </w:r>
      <w:r>
        <w:rPr>
          <w:rFonts w:hint="eastAsia" w:ascii="黑体" w:hAnsi="黑体" w:eastAsia="黑体"/>
          <w:sz w:val="32"/>
          <w:szCs w:val="32"/>
        </w:rPr>
        <w:t>年单位预算情况说明</w:t>
      </w:r>
    </w:p>
    <w:p>
      <w:pPr>
        <w:pStyle w:val="9"/>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9"/>
        <w:ind w:left="1320" w:firstLine="0" w:firstLineChars="0"/>
        <w:jc w:val="left"/>
        <w:rPr>
          <w:rFonts w:ascii="黑体" w:hAnsi="黑体" w:eastAsia="黑体"/>
          <w:sz w:val="32"/>
          <w:szCs w:val="32"/>
        </w:rPr>
      </w:pPr>
    </w:p>
    <w:p>
      <w:pPr>
        <w:pStyle w:val="9"/>
        <w:ind w:left="1320" w:firstLine="0" w:firstLineChars="0"/>
        <w:jc w:val="left"/>
        <w:rPr>
          <w:rFonts w:ascii="黑体" w:hAnsi="黑体" w:eastAsia="黑体"/>
          <w:sz w:val="32"/>
          <w:szCs w:val="32"/>
        </w:rPr>
      </w:pPr>
    </w:p>
    <w:p>
      <w:pPr>
        <w:pStyle w:val="9"/>
        <w:ind w:left="1320" w:firstLine="0" w:firstLineChars="0"/>
        <w:jc w:val="left"/>
        <w:rPr>
          <w:rFonts w:ascii="黑体" w:hAnsi="黑体" w:eastAsia="黑体"/>
          <w:sz w:val="32"/>
          <w:szCs w:val="32"/>
        </w:rPr>
      </w:pPr>
    </w:p>
    <w:p>
      <w:pPr>
        <w:pStyle w:val="9"/>
        <w:ind w:left="1320" w:firstLine="0" w:firstLineChars="0"/>
        <w:jc w:val="left"/>
        <w:rPr>
          <w:rFonts w:ascii="黑体" w:hAnsi="黑体" w:eastAsia="黑体"/>
          <w:sz w:val="32"/>
          <w:szCs w:val="32"/>
        </w:rPr>
      </w:pPr>
    </w:p>
    <w:p>
      <w:pPr>
        <w:pStyle w:val="9"/>
        <w:ind w:left="1320" w:firstLine="0" w:firstLineChars="0"/>
        <w:jc w:val="left"/>
        <w:rPr>
          <w:rFonts w:ascii="黑体" w:hAnsi="黑体" w:eastAsia="黑体"/>
          <w:sz w:val="32"/>
          <w:szCs w:val="32"/>
        </w:rPr>
      </w:pPr>
    </w:p>
    <w:p>
      <w:pPr>
        <w:rPr>
          <w:sz w:val="84"/>
          <w:szCs w:val="84"/>
          <w:u w:val="single"/>
        </w:rPr>
      </w:pPr>
      <w:r>
        <w:rPr>
          <w:rFonts w:hint="eastAsia" w:ascii="黑体" w:hAnsi="黑体" w:eastAsia="黑体"/>
          <w:sz w:val="32"/>
          <w:szCs w:val="32"/>
        </w:rPr>
        <w:t xml:space="preserve"> </w:t>
      </w:r>
    </w:p>
    <w:p>
      <w:pPr>
        <w:jc w:val="center"/>
        <w:rPr>
          <w:b/>
          <w:sz w:val="48"/>
          <w:szCs w:val="48"/>
        </w:rPr>
      </w:pPr>
      <w:r>
        <w:rPr>
          <w:rFonts w:hint="eastAsia"/>
          <w:b/>
          <w:sz w:val="48"/>
          <w:szCs w:val="48"/>
          <w:lang w:eastAsia="zh-CN"/>
        </w:rPr>
        <w:t>2021</w:t>
      </w:r>
      <w:r>
        <w:rPr>
          <w:rFonts w:hint="eastAsia"/>
          <w:b/>
          <w:sz w:val="48"/>
          <w:szCs w:val="48"/>
        </w:rPr>
        <w:t>年白龙街道社会事务综合服务中心</w:t>
      </w:r>
    </w:p>
    <w:p>
      <w:pPr>
        <w:jc w:val="center"/>
        <w:rPr>
          <w:b/>
          <w:sz w:val="48"/>
          <w:szCs w:val="48"/>
        </w:rPr>
      </w:pPr>
      <w:r>
        <w:rPr>
          <w:rFonts w:hint="eastAsia"/>
          <w:b/>
          <w:sz w:val="48"/>
          <w:szCs w:val="48"/>
        </w:rPr>
        <w:t>单位预算说明</w:t>
      </w:r>
    </w:p>
    <w:p>
      <w:pPr>
        <w:pStyle w:val="9"/>
        <w:ind w:firstLine="0" w:firstLineChars="0"/>
        <w:jc w:val="left"/>
        <w:rPr>
          <w:rFonts w:ascii="Times New Roman" w:hAnsi="Times New Roman" w:eastAsia="黑体" w:cs="Times New Roman"/>
          <w:sz w:val="32"/>
          <w:szCs w:val="24"/>
        </w:rPr>
      </w:pPr>
    </w:p>
    <w:p>
      <w:pPr>
        <w:pStyle w:val="9"/>
        <w:ind w:firstLine="0" w:firstLineChars="0"/>
        <w:jc w:val="left"/>
        <w:rPr>
          <w:rFonts w:ascii="黑体" w:hAnsi="黑体" w:eastAsia="黑体"/>
          <w:sz w:val="32"/>
          <w:szCs w:val="32"/>
        </w:rPr>
      </w:pPr>
    </w:p>
    <w:p>
      <w:pPr>
        <w:pStyle w:val="9"/>
        <w:numPr>
          <w:ilvl w:val="0"/>
          <w:numId w:val="4"/>
        </w:numPr>
        <w:ind w:left="1320" w:firstLineChars="0"/>
        <w:jc w:val="center"/>
        <w:rPr>
          <w:rFonts w:ascii="仿宋_GB2312" w:hAnsi="仿宋_GB2312" w:eastAsia="仿宋_GB2312" w:cs="仿宋_GB2312"/>
          <w:b/>
          <w:sz w:val="32"/>
          <w:szCs w:val="32"/>
        </w:rPr>
      </w:pPr>
      <w:r>
        <w:rPr>
          <w:rFonts w:hint="eastAsia" w:ascii="仿宋_GB2312" w:hAnsi="黑体" w:eastAsia="仿宋_GB2312" w:cs="仿宋_GB2312"/>
          <w:sz w:val="32"/>
          <w:szCs w:val="32"/>
        </w:rPr>
        <w:t xml:space="preserve">  </w:t>
      </w:r>
      <w:r>
        <w:rPr>
          <w:rFonts w:hint="eastAsia" w:ascii="仿宋_GB2312" w:hAnsi="黑体" w:eastAsia="仿宋_GB2312" w:cs="仿宋_GB2312"/>
          <w:b/>
          <w:sz w:val="32"/>
          <w:szCs w:val="32"/>
        </w:rPr>
        <w:t>白龙街道社会事务综合服务中心概况</w:t>
      </w:r>
    </w:p>
    <w:p>
      <w:pPr>
        <w:pStyle w:val="9"/>
        <w:numPr>
          <w:ilvl w:val="0"/>
          <w:numId w:val="5"/>
        </w:numPr>
        <w:ind w:firstLineChars="0"/>
        <w:rPr>
          <w:rFonts w:ascii="仿宋_GB2312" w:hAnsi="黑体" w:eastAsia="仿宋_GB2312" w:cs="仿宋_GB2312"/>
          <w:b/>
          <w:sz w:val="32"/>
          <w:szCs w:val="32"/>
        </w:rPr>
      </w:pPr>
      <w:r>
        <w:rPr>
          <w:rFonts w:hint="eastAsia" w:ascii="仿宋_GB2312" w:hAnsi="黑体" w:eastAsia="仿宋_GB2312" w:cs="仿宋_GB2312"/>
          <w:b/>
          <w:sz w:val="32"/>
          <w:szCs w:val="32"/>
        </w:rPr>
        <w:t>主要职能</w:t>
      </w:r>
    </w:p>
    <w:p>
      <w:pPr>
        <w:pStyle w:val="9"/>
        <w:ind w:firstLine="640"/>
        <w:rPr>
          <w:rFonts w:ascii="仿宋_GB2312" w:hAnsi="黑体" w:eastAsia="仿宋_GB2312" w:cs="仿宋_GB2312"/>
          <w:sz w:val="32"/>
          <w:szCs w:val="32"/>
        </w:rPr>
      </w:pPr>
      <w:r>
        <w:rPr>
          <w:rFonts w:hint="eastAsia" w:ascii="仿宋_GB2312" w:hAnsi="黑体" w:eastAsia="仿宋_GB2312" w:cs="仿宋_GB2312"/>
          <w:sz w:val="32"/>
          <w:szCs w:val="32"/>
        </w:rPr>
        <w:t>白龙街道社会事务综合服务中心为美兰区白龙街道的下属事业单位，依据法律法规和美兰区白龙街道办事处的授权，在本辖区内执行劳动就业和社会保障、12345平台办件受理、计划生育、园林绿化、环境卫生等相关工作。</w:t>
      </w:r>
    </w:p>
    <w:p>
      <w:pPr>
        <w:pStyle w:val="9"/>
        <w:numPr>
          <w:ilvl w:val="0"/>
          <w:numId w:val="5"/>
        </w:numPr>
        <w:ind w:firstLineChars="0"/>
        <w:rPr>
          <w:rFonts w:ascii="仿宋_GB2312" w:hAnsi="黑体" w:eastAsia="仿宋_GB2312" w:cs="仿宋_GB2312"/>
          <w:b/>
          <w:sz w:val="32"/>
          <w:szCs w:val="32"/>
        </w:rPr>
      </w:pPr>
      <w:r>
        <w:rPr>
          <w:rFonts w:hint="eastAsia" w:ascii="仿宋_GB2312" w:hAnsi="黑体" w:eastAsia="仿宋_GB2312" w:cs="仿宋_GB2312"/>
          <w:b/>
          <w:sz w:val="32"/>
          <w:szCs w:val="32"/>
        </w:rPr>
        <w:t>部门预算单位构成（单位公开没有此部分内容）</w:t>
      </w:r>
    </w:p>
    <w:p>
      <w:pPr>
        <w:pStyle w:val="9"/>
        <w:ind w:firstLine="0" w:firstLineChars="0"/>
        <w:rPr>
          <w:rFonts w:ascii="仿宋_GB2312" w:hAnsi="黑体" w:eastAsia="仿宋_GB2312" w:cs="仿宋_GB2312"/>
          <w:b/>
          <w:sz w:val="32"/>
          <w:szCs w:val="32"/>
        </w:rPr>
      </w:pPr>
      <w:r>
        <w:rPr>
          <w:rFonts w:hint="eastAsia" w:ascii="仿宋_GB2312" w:hAnsi="黑体" w:eastAsia="仿宋_GB2312" w:cs="仿宋_GB2312"/>
          <w:sz w:val="32"/>
          <w:szCs w:val="32"/>
        </w:rPr>
        <w:t>白龙街道社会事务综合服务中心无二级预算单位</w:t>
      </w:r>
    </w:p>
    <w:p>
      <w:pPr>
        <w:pStyle w:val="9"/>
        <w:ind w:firstLine="0" w:firstLineChars="0"/>
        <w:jc w:val="center"/>
        <w:rPr>
          <w:rFonts w:ascii="仿宋_GB2312" w:hAnsi="黑体" w:eastAsia="仿宋_GB2312" w:cs="仿宋_GB2312"/>
          <w:b/>
          <w:sz w:val="32"/>
          <w:szCs w:val="32"/>
        </w:rPr>
      </w:pPr>
    </w:p>
    <w:p>
      <w:pPr>
        <w:pStyle w:val="9"/>
        <w:ind w:firstLine="0" w:firstLineChars="0"/>
        <w:jc w:val="center"/>
        <w:rPr>
          <w:rFonts w:ascii="仿宋_GB2312" w:hAnsi="黑体" w:eastAsia="仿宋_GB2312" w:cs="仿宋_GB2312"/>
          <w:b/>
          <w:sz w:val="32"/>
          <w:szCs w:val="32"/>
        </w:rPr>
      </w:pPr>
      <w:r>
        <w:rPr>
          <w:rFonts w:hint="eastAsia" w:ascii="仿宋_GB2312" w:hAnsi="黑体" w:eastAsia="仿宋_GB2312" w:cs="仿宋_GB2312"/>
          <w:b/>
          <w:sz w:val="32"/>
          <w:szCs w:val="32"/>
        </w:rPr>
        <w:t>第二部分  白龙街道社会事务综合服务中心</w:t>
      </w:r>
      <w:r>
        <w:rPr>
          <w:rFonts w:hint="eastAsia" w:ascii="仿宋_GB2312" w:hAnsi="黑体" w:eastAsia="仿宋_GB2312" w:cs="仿宋_GB2312"/>
          <w:b/>
          <w:sz w:val="32"/>
          <w:szCs w:val="32"/>
          <w:lang w:eastAsia="zh-CN"/>
        </w:rPr>
        <w:t>2021</w:t>
      </w:r>
      <w:r>
        <w:rPr>
          <w:rFonts w:hint="eastAsia" w:ascii="仿宋_GB2312" w:hAnsi="黑体" w:eastAsia="仿宋_GB2312" w:cs="仿宋_GB2312"/>
          <w:b/>
          <w:sz w:val="32"/>
          <w:szCs w:val="32"/>
        </w:rPr>
        <w:t>年单位预算表</w:t>
      </w:r>
    </w:p>
    <w:p>
      <w:pPr>
        <w:pStyle w:val="9"/>
        <w:ind w:firstLine="0" w:firstLineChars="0"/>
        <w:jc w:val="center"/>
        <w:rPr>
          <w:rFonts w:ascii="仿宋_GB2312" w:hAnsi="黑体" w:eastAsia="仿宋_GB2312" w:cs="仿宋_GB2312"/>
          <w:b/>
          <w:sz w:val="32"/>
          <w:szCs w:val="32"/>
        </w:rPr>
      </w:pPr>
      <w:r>
        <w:rPr>
          <w:rFonts w:hint="eastAsia" w:ascii="仿宋_GB2312" w:hAnsi="黑体" w:eastAsia="仿宋_GB2312" w:cs="仿宋_GB2312"/>
          <w:b/>
          <w:sz w:val="32"/>
          <w:szCs w:val="32"/>
        </w:rPr>
        <w:t>（此部分内容为部门预算公开表）</w:t>
      </w:r>
    </w:p>
    <w:p>
      <w:pPr>
        <w:pStyle w:val="9"/>
        <w:ind w:firstLine="0" w:firstLineChars="0"/>
        <w:rPr>
          <w:rFonts w:ascii="仿宋_GB2312" w:hAnsi="黑体" w:eastAsia="仿宋_GB2312" w:cs="仿宋_GB2312"/>
          <w:sz w:val="32"/>
          <w:szCs w:val="32"/>
        </w:rPr>
      </w:pPr>
    </w:p>
    <w:p>
      <w:pPr>
        <w:pStyle w:val="9"/>
        <w:ind w:firstLine="0" w:firstLineChars="0"/>
        <w:jc w:val="center"/>
        <w:rPr>
          <w:rFonts w:ascii="仿宋_GB2312" w:hAnsi="黑体" w:eastAsia="仿宋_GB2312" w:cs="仿宋_GB2312"/>
          <w:b/>
          <w:sz w:val="32"/>
          <w:szCs w:val="32"/>
        </w:rPr>
      </w:pPr>
      <w:r>
        <w:rPr>
          <w:rFonts w:hint="eastAsia" w:ascii="仿宋_GB2312" w:hAnsi="黑体" w:eastAsia="仿宋_GB2312" w:cs="仿宋_GB2312"/>
          <w:b/>
          <w:sz w:val="32"/>
          <w:szCs w:val="32"/>
        </w:rPr>
        <w:t>第三部分  白龙街道社会事务综合服务中心预算情况说明</w:t>
      </w:r>
    </w:p>
    <w:p>
      <w:pPr>
        <w:pStyle w:val="9"/>
        <w:ind w:firstLine="643"/>
        <w:rPr>
          <w:rFonts w:ascii="仿宋_GB2312" w:hAnsi="黑体" w:eastAsia="仿宋_GB2312" w:cs="仿宋_GB2312"/>
          <w:b/>
          <w:sz w:val="32"/>
          <w:szCs w:val="32"/>
        </w:rPr>
      </w:pPr>
      <w:r>
        <w:rPr>
          <w:rFonts w:hint="eastAsia" w:ascii="仿宋_GB2312" w:hAnsi="黑体" w:eastAsia="仿宋_GB2312" w:cs="仿宋_GB2312"/>
          <w:b/>
          <w:sz w:val="32"/>
          <w:szCs w:val="32"/>
        </w:rPr>
        <w:t>一、关于白龙街道社会事务综合服务中心</w:t>
      </w:r>
      <w:r>
        <w:rPr>
          <w:rFonts w:hint="eastAsia" w:ascii="仿宋_GB2312" w:hAnsi="黑体" w:eastAsia="仿宋_GB2312" w:cs="仿宋_GB2312"/>
          <w:b/>
          <w:sz w:val="32"/>
          <w:szCs w:val="32"/>
          <w:lang w:eastAsia="zh-CN"/>
        </w:rPr>
        <w:t>2021</w:t>
      </w:r>
      <w:r>
        <w:rPr>
          <w:rFonts w:hint="eastAsia" w:ascii="仿宋_GB2312" w:hAnsi="黑体" w:eastAsia="仿宋_GB2312" w:cs="仿宋_GB2312"/>
          <w:b/>
          <w:sz w:val="32"/>
          <w:szCs w:val="32"/>
        </w:rPr>
        <w:t>年财政拨款收支预算情况的总体说明</w:t>
      </w:r>
    </w:p>
    <w:p>
      <w:pPr>
        <w:pStyle w:val="9"/>
        <w:ind w:firstLine="640"/>
        <w:rPr>
          <w:rFonts w:ascii="仿宋_GB2312" w:hAnsi="黑体" w:eastAsia="仿宋_GB2312" w:cs="仿宋_GB2312"/>
          <w:sz w:val="32"/>
          <w:szCs w:val="32"/>
        </w:rPr>
      </w:pPr>
      <w:r>
        <w:rPr>
          <w:rFonts w:hint="eastAsia" w:ascii="仿宋_GB2312" w:hAnsi="黑体" w:eastAsia="仿宋_GB2312" w:cs="仿宋_GB2312"/>
          <w:sz w:val="32"/>
          <w:szCs w:val="32"/>
        </w:rPr>
        <w:t>白龙街道社会事务综合服务中心</w:t>
      </w:r>
      <w:r>
        <w:rPr>
          <w:rFonts w:hint="eastAsia" w:ascii="仿宋_GB2312" w:hAnsi="黑体" w:eastAsia="仿宋_GB2312" w:cs="仿宋_GB2312"/>
          <w:sz w:val="32"/>
          <w:szCs w:val="32"/>
          <w:lang w:eastAsia="zh-CN"/>
        </w:rPr>
        <w:t>2021</w:t>
      </w:r>
      <w:r>
        <w:rPr>
          <w:rFonts w:hint="eastAsia" w:ascii="仿宋_GB2312" w:hAnsi="黑体" w:eastAsia="仿宋_GB2312" w:cs="仿宋_GB2312"/>
          <w:sz w:val="32"/>
          <w:szCs w:val="32"/>
        </w:rPr>
        <w:t>年财政拨款收支总预算</w:t>
      </w:r>
      <w:r>
        <w:rPr>
          <w:rFonts w:hint="eastAsia" w:ascii="仿宋_GB2312" w:hAnsi="黑体" w:eastAsia="仿宋_GB2312" w:cs="仿宋_GB2312"/>
          <w:sz w:val="32"/>
          <w:szCs w:val="32"/>
          <w:lang w:val="en-US" w:eastAsia="zh-CN"/>
        </w:rPr>
        <w:t>875.78</w:t>
      </w:r>
      <w:r>
        <w:rPr>
          <w:rFonts w:hint="eastAsia" w:ascii="仿宋_GB2312" w:hAnsi="黑体" w:eastAsia="仿宋_GB2312" w:cs="仿宋_GB2312"/>
          <w:sz w:val="32"/>
          <w:szCs w:val="32"/>
        </w:rPr>
        <w:t>万元，其中，收入总计</w:t>
      </w:r>
      <w:r>
        <w:rPr>
          <w:rFonts w:hint="eastAsia" w:ascii="仿宋_GB2312" w:hAnsi="黑体" w:eastAsia="仿宋_GB2312" w:cs="仿宋_GB2312"/>
          <w:sz w:val="32"/>
          <w:szCs w:val="32"/>
          <w:lang w:val="en-US" w:eastAsia="zh-CN"/>
        </w:rPr>
        <w:t>437.89</w:t>
      </w:r>
      <w:r>
        <w:rPr>
          <w:rFonts w:hint="eastAsia" w:ascii="仿宋_GB2312" w:hAnsi="黑体" w:eastAsia="仿宋_GB2312" w:cs="仿宋_GB2312"/>
          <w:sz w:val="32"/>
          <w:szCs w:val="32"/>
        </w:rPr>
        <w:t>万元，包括一般公共预算本年收入</w:t>
      </w:r>
      <w:r>
        <w:rPr>
          <w:rFonts w:hint="eastAsia" w:ascii="仿宋_GB2312" w:hAnsi="黑体" w:eastAsia="仿宋_GB2312" w:cs="仿宋_GB2312"/>
          <w:sz w:val="32"/>
          <w:szCs w:val="32"/>
          <w:lang w:val="en-US" w:eastAsia="zh-CN"/>
        </w:rPr>
        <w:t>437.89</w:t>
      </w:r>
      <w:r>
        <w:rPr>
          <w:rFonts w:hint="eastAsia" w:ascii="仿宋_GB2312" w:hAnsi="黑体" w:eastAsia="仿宋_GB2312" w:cs="仿宋_GB2312"/>
          <w:sz w:val="32"/>
          <w:szCs w:val="32"/>
        </w:rPr>
        <w:t>万元，上年结转0万元，政府性基金预算本年收入0万元，上年结转0万元；支出总计</w:t>
      </w:r>
      <w:r>
        <w:rPr>
          <w:rFonts w:hint="eastAsia" w:ascii="仿宋_GB2312" w:hAnsi="黑体" w:eastAsia="仿宋_GB2312" w:cs="仿宋_GB2312"/>
          <w:sz w:val="32"/>
          <w:szCs w:val="32"/>
          <w:lang w:val="en-US" w:eastAsia="zh-CN"/>
        </w:rPr>
        <w:t>437.89</w:t>
      </w:r>
      <w:r>
        <w:rPr>
          <w:rFonts w:hint="eastAsia" w:ascii="仿宋_GB2312" w:hAnsi="黑体" w:eastAsia="仿宋_GB2312" w:cs="仿宋_GB2312"/>
          <w:sz w:val="32"/>
          <w:szCs w:val="32"/>
        </w:rPr>
        <w:t>万元，包括一般公共服务支出0万元、国防支出0万元、公共安全支出0万元，文化旅游体育与传媒支出0万元，社会保障和就业支</w:t>
      </w:r>
      <w:r>
        <w:rPr>
          <w:rFonts w:hint="eastAsia" w:ascii="仿宋_GB2312" w:hAnsi="黑体" w:eastAsia="仿宋_GB2312" w:cs="仿宋_GB2312"/>
          <w:sz w:val="32"/>
          <w:szCs w:val="32"/>
          <w:lang w:val="en-US" w:eastAsia="zh-CN"/>
        </w:rPr>
        <w:t>361.68</w:t>
      </w:r>
      <w:r>
        <w:rPr>
          <w:rFonts w:hint="eastAsia" w:ascii="仿宋_GB2312" w:hAnsi="黑体" w:eastAsia="仿宋_GB2312" w:cs="仿宋_GB2312"/>
          <w:sz w:val="32"/>
          <w:szCs w:val="32"/>
        </w:rPr>
        <w:t>万元，卫生健康支出</w:t>
      </w:r>
      <w:r>
        <w:rPr>
          <w:rFonts w:hint="eastAsia" w:ascii="仿宋_GB2312" w:hAnsi="黑体" w:eastAsia="仿宋_GB2312" w:cs="仿宋_GB2312"/>
          <w:sz w:val="32"/>
          <w:szCs w:val="32"/>
          <w:lang w:val="en-US" w:eastAsia="zh-CN"/>
        </w:rPr>
        <w:t>47.39</w:t>
      </w:r>
      <w:r>
        <w:rPr>
          <w:rFonts w:hint="eastAsia" w:ascii="仿宋_GB2312" w:hAnsi="黑体" w:eastAsia="仿宋_GB2312" w:cs="仿宋_GB2312"/>
          <w:sz w:val="32"/>
          <w:szCs w:val="32"/>
        </w:rPr>
        <w:t>万元，农林水支出0万元,城乡社区支出0万元，住房保障支出</w:t>
      </w:r>
      <w:r>
        <w:rPr>
          <w:rFonts w:hint="eastAsia" w:ascii="仿宋_GB2312" w:hAnsi="黑体" w:eastAsia="仿宋_GB2312" w:cs="仿宋_GB2312"/>
          <w:sz w:val="32"/>
          <w:szCs w:val="32"/>
          <w:lang w:val="en-US" w:eastAsia="zh-CN"/>
        </w:rPr>
        <w:t>28.82</w:t>
      </w:r>
      <w:r>
        <w:rPr>
          <w:rFonts w:hint="eastAsia" w:ascii="仿宋_GB2312" w:hAnsi="黑体" w:eastAsia="仿宋_GB2312" w:cs="仿宋_GB2312"/>
          <w:sz w:val="32"/>
          <w:szCs w:val="32"/>
        </w:rPr>
        <w:t>万元,灾害防治及应急管理支出0万元。</w:t>
      </w:r>
    </w:p>
    <w:p>
      <w:pPr>
        <w:pStyle w:val="9"/>
        <w:ind w:firstLine="643"/>
        <w:rPr>
          <w:rFonts w:ascii="仿宋_GB2312" w:hAnsi="黑体" w:eastAsia="仿宋_GB2312" w:cs="仿宋_GB2312"/>
          <w:b/>
          <w:sz w:val="32"/>
          <w:szCs w:val="32"/>
        </w:rPr>
      </w:pPr>
      <w:r>
        <w:rPr>
          <w:rFonts w:hint="eastAsia" w:ascii="仿宋_GB2312" w:hAnsi="黑体" w:eastAsia="仿宋_GB2312" w:cs="仿宋_GB2312"/>
          <w:b/>
          <w:sz w:val="32"/>
          <w:szCs w:val="32"/>
        </w:rPr>
        <w:t>二、关于白龙街道社会事务综合服务中心</w:t>
      </w:r>
      <w:r>
        <w:rPr>
          <w:rFonts w:hint="eastAsia" w:ascii="仿宋_GB2312" w:hAnsi="黑体" w:eastAsia="仿宋_GB2312" w:cs="仿宋_GB2312"/>
          <w:b/>
          <w:sz w:val="32"/>
          <w:szCs w:val="32"/>
          <w:lang w:eastAsia="zh-CN"/>
        </w:rPr>
        <w:t>2021</w:t>
      </w:r>
      <w:r>
        <w:rPr>
          <w:rFonts w:hint="eastAsia" w:ascii="仿宋_GB2312" w:hAnsi="黑体" w:eastAsia="仿宋_GB2312" w:cs="仿宋_GB2312"/>
          <w:b/>
          <w:sz w:val="32"/>
          <w:szCs w:val="32"/>
        </w:rPr>
        <w:t>年一般公共预算当年拨款情况说明</w:t>
      </w:r>
    </w:p>
    <w:p>
      <w:pPr>
        <w:pStyle w:val="9"/>
        <w:numPr>
          <w:ilvl w:val="0"/>
          <w:numId w:val="6"/>
        </w:numPr>
        <w:ind w:firstLineChars="0"/>
        <w:rPr>
          <w:rFonts w:ascii="仿宋_GB2312" w:hAnsi="黑体" w:eastAsia="仿宋_GB2312" w:cs="仿宋_GB2312"/>
          <w:b/>
          <w:sz w:val="32"/>
          <w:szCs w:val="32"/>
        </w:rPr>
      </w:pPr>
      <w:r>
        <w:rPr>
          <w:rFonts w:hint="eastAsia" w:ascii="仿宋_GB2312" w:hAnsi="黑体" w:eastAsia="仿宋_GB2312" w:cs="仿宋_GB2312"/>
          <w:b/>
          <w:sz w:val="32"/>
          <w:szCs w:val="32"/>
        </w:rPr>
        <w:t>一般公共预算当年规模变化情况</w:t>
      </w:r>
    </w:p>
    <w:p>
      <w:pPr>
        <w:pStyle w:val="9"/>
        <w:ind w:firstLine="640"/>
        <w:rPr>
          <w:rFonts w:ascii="仿宋_GB2312" w:hAnsi="黑体" w:eastAsia="仿宋_GB2312" w:cs="仿宋_GB2312"/>
          <w:sz w:val="32"/>
          <w:szCs w:val="32"/>
        </w:rPr>
      </w:pPr>
      <w:r>
        <w:rPr>
          <w:rFonts w:hint="eastAsia" w:ascii="仿宋_GB2312" w:hAnsi="黑体" w:eastAsia="仿宋_GB2312" w:cs="仿宋_GB2312"/>
          <w:sz w:val="32"/>
          <w:szCs w:val="32"/>
        </w:rPr>
        <w:t>白龙街道社会事务综合服务中心</w:t>
      </w:r>
      <w:r>
        <w:rPr>
          <w:rFonts w:hint="eastAsia" w:ascii="仿宋_GB2312" w:hAnsi="黑体" w:eastAsia="仿宋_GB2312" w:cs="仿宋_GB2312"/>
          <w:sz w:val="32"/>
          <w:szCs w:val="32"/>
          <w:lang w:eastAsia="zh-CN"/>
        </w:rPr>
        <w:t>2021</w:t>
      </w:r>
      <w:r>
        <w:rPr>
          <w:rFonts w:hint="eastAsia" w:ascii="仿宋_GB2312" w:hAnsi="黑体" w:eastAsia="仿宋_GB2312" w:cs="仿宋_GB2312"/>
          <w:sz w:val="32"/>
          <w:szCs w:val="32"/>
        </w:rPr>
        <w:t>年一般公共预算当年拨款</w:t>
      </w:r>
      <w:r>
        <w:rPr>
          <w:rFonts w:hint="eastAsia" w:ascii="仿宋_GB2312" w:hAnsi="黑体" w:eastAsia="仿宋_GB2312" w:cs="仿宋_GB2312"/>
          <w:sz w:val="32"/>
          <w:szCs w:val="32"/>
          <w:lang w:val="en-US" w:eastAsia="zh-CN"/>
        </w:rPr>
        <w:t>437.89</w:t>
      </w:r>
      <w:r>
        <w:rPr>
          <w:rFonts w:hint="eastAsia" w:ascii="仿宋_GB2312" w:hAnsi="黑体" w:eastAsia="仿宋_GB2312" w:cs="仿宋_GB2312"/>
          <w:sz w:val="32"/>
          <w:szCs w:val="32"/>
        </w:rPr>
        <w:t>万元，比上年预算数减少</w:t>
      </w:r>
      <w:r>
        <w:rPr>
          <w:rFonts w:hint="eastAsia" w:ascii="仿宋_GB2312" w:hAnsi="黑体" w:eastAsia="仿宋_GB2312" w:cs="仿宋_GB2312"/>
          <w:sz w:val="32"/>
          <w:szCs w:val="32"/>
          <w:lang w:val="en-US" w:eastAsia="zh-CN"/>
        </w:rPr>
        <w:t>11</w:t>
      </w:r>
      <w:r>
        <w:rPr>
          <w:rFonts w:hint="eastAsia" w:ascii="仿宋_GB2312" w:hAnsi="黑体" w:eastAsia="仿宋_GB2312" w:cs="仿宋_GB2312"/>
          <w:sz w:val="32"/>
          <w:szCs w:val="32"/>
        </w:rPr>
        <w:t>万元，主要是社会保障和就业支出、卫生健康支出、住房保障支出等正常减少。</w:t>
      </w:r>
    </w:p>
    <w:p>
      <w:pPr>
        <w:pStyle w:val="9"/>
        <w:numPr>
          <w:ilvl w:val="0"/>
          <w:numId w:val="6"/>
        </w:numPr>
        <w:ind w:firstLineChars="0"/>
        <w:rPr>
          <w:rFonts w:ascii="仿宋_GB2312" w:hAnsi="黑体" w:eastAsia="仿宋_GB2312" w:cs="仿宋_GB2312"/>
          <w:b/>
          <w:sz w:val="32"/>
          <w:szCs w:val="32"/>
        </w:rPr>
      </w:pPr>
      <w:r>
        <w:rPr>
          <w:rFonts w:hint="eastAsia" w:ascii="仿宋_GB2312" w:hAnsi="黑体" w:eastAsia="仿宋_GB2312" w:cs="仿宋_GB2312"/>
          <w:b/>
          <w:sz w:val="32"/>
          <w:szCs w:val="32"/>
        </w:rPr>
        <w:t>一般公共预算当年拨款结构情况</w:t>
      </w:r>
    </w:p>
    <w:p>
      <w:pPr>
        <w:pStyle w:val="9"/>
        <w:ind w:firstLine="579" w:firstLineChars="181"/>
        <w:rPr>
          <w:rFonts w:ascii="仿宋_GB2312" w:hAnsi="黑体" w:eastAsia="仿宋_GB2312" w:cs="仿宋_GB2312"/>
          <w:sz w:val="32"/>
          <w:szCs w:val="32"/>
        </w:rPr>
      </w:pPr>
      <w:r>
        <w:rPr>
          <w:rFonts w:hint="eastAsia" w:ascii="仿宋_GB2312" w:hAnsi="黑体" w:eastAsia="仿宋_GB2312" w:cs="仿宋_GB2312"/>
          <w:sz w:val="32"/>
          <w:szCs w:val="32"/>
        </w:rPr>
        <w:t>一般公共服务支出0万元，占0%；国防支出0万元，占0%；公共安全支出0万元，占0%；社会保障和就业支出</w:t>
      </w:r>
      <w:r>
        <w:rPr>
          <w:rFonts w:hint="eastAsia" w:ascii="仿宋_GB2312" w:hAnsi="黑体" w:eastAsia="仿宋_GB2312" w:cs="仿宋_GB2312"/>
          <w:sz w:val="32"/>
          <w:szCs w:val="32"/>
          <w:lang w:val="en-US" w:eastAsia="zh-CN"/>
        </w:rPr>
        <w:t>361.68</w:t>
      </w:r>
      <w:r>
        <w:rPr>
          <w:rFonts w:hint="eastAsia" w:ascii="仿宋_GB2312" w:hAnsi="黑体" w:eastAsia="仿宋_GB2312" w:cs="仿宋_GB2312"/>
          <w:sz w:val="32"/>
          <w:szCs w:val="32"/>
        </w:rPr>
        <w:t>万元，占84%；卫生健康支出</w:t>
      </w:r>
      <w:r>
        <w:rPr>
          <w:rFonts w:hint="eastAsia" w:ascii="仿宋_GB2312" w:hAnsi="黑体" w:eastAsia="仿宋_GB2312" w:cs="仿宋_GB2312"/>
          <w:sz w:val="32"/>
          <w:szCs w:val="32"/>
          <w:lang w:val="en-US" w:eastAsia="zh-CN"/>
        </w:rPr>
        <w:t>47.39</w:t>
      </w:r>
      <w:r>
        <w:rPr>
          <w:rFonts w:hint="eastAsia" w:ascii="仿宋_GB2312" w:hAnsi="黑体" w:eastAsia="仿宋_GB2312" w:cs="仿宋_GB2312"/>
          <w:sz w:val="32"/>
          <w:szCs w:val="32"/>
        </w:rPr>
        <w:t>万元，占10%；城乡社区支出0万元，0%；农林水支出万元，占0%；住房保障支出</w:t>
      </w:r>
      <w:r>
        <w:rPr>
          <w:rFonts w:hint="eastAsia" w:ascii="仿宋_GB2312" w:hAnsi="黑体" w:eastAsia="仿宋_GB2312" w:cs="仿宋_GB2312"/>
          <w:sz w:val="32"/>
          <w:szCs w:val="32"/>
          <w:lang w:val="en-US" w:eastAsia="zh-CN"/>
        </w:rPr>
        <w:t>28.82</w:t>
      </w:r>
      <w:r>
        <w:rPr>
          <w:rFonts w:hint="eastAsia" w:ascii="仿宋_GB2312" w:hAnsi="黑体" w:eastAsia="仿宋_GB2312" w:cs="仿宋_GB2312"/>
          <w:sz w:val="32"/>
          <w:szCs w:val="32"/>
        </w:rPr>
        <w:t>万元，占6%；灾害防治及应急管理支出0万元，占0%。</w:t>
      </w:r>
    </w:p>
    <w:p>
      <w:pPr>
        <w:pStyle w:val="9"/>
        <w:numPr>
          <w:ilvl w:val="0"/>
          <w:numId w:val="6"/>
        </w:numPr>
        <w:ind w:firstLineChars="0"/>
        <w:rPr>
          <w:rFonts w:ascii="仿宋_GB2312" w:hAnsi="黑体" w:eastAsia="仿宋_GB2312" w:cs="仿宋_GB2312"/>
          <w:b/>
          <w:sz w:val="32"/>
          <w:szCs w:val="32"/>
        </w:rPr>
      </w:pPr>
      <w:r>
        <w:rPr>
          <w:rFonts w:hint="eastAsia" w:ascii="仿宋_GB2312" w:hAnsi="黑体" w:eastAsia="仿宋_GB2312" w:cs="仿宋_GB2312"/>
          <w:b/>
          <w:sz w:val="32"/>
          <w:szCs w:val="32"/>
        </w:rPr>
        <w:t>一般公共预算当年拨款具体使用情况</w:t>
      </w:r>
    </w:p>
    <w:p>
      <w:pPr>
        <w:pStyle w:val="9"/>
        <w:numPr>
          <w:ilvl w:val="0"/>
          <w:numId w:val="7"/>
        </w:numPr>
        <w:ind w:firstLine="640"/>
        <w:rPr>
          <w:rFonts w:ascii="仿宋_GB2312" w:hAnsi="黑体" w:eastAsia="仿宋_GB2312" w:cs="仿宋_GB2312"/>
          <w:sz w:val="32"/>
          <w:szCs w:val="32"/>
        </w:rPr>
      </w:pPr>
      <w:r>
        <w:rPr>
          <w:rFonts w:hint="eastAsia" w:ascii="仿宋_GB2312" w:hAnsi="黑体" w:eastAsia="仿宋_GB2312" w:cs="仿宋_GB2312"/>
          <w:sz w:val="32"/>
          <w:szCs w:val="32"/>
        </w:rPr>
        <w:t>一般公共服务类：反映政府提供一般服务的支出。</w:t>
      </w:r>
      <w:r>
        <w:rPr>
          <w:rFonts w:hint="eastAsia" w:ascii="仿宋_GB2312" w:hAnsi="黑体" w:eastAsia="仿宋_GB2312" w:cs="仿宋_GB2312"/>
          <w:sz w:val="32"/>
          <w:szCs w:val="32"/>
          <w:lang w:eastAsia="zh-CN"/>
        </w:rPr>
        <w:t>2021</w:t>
      </w:r>
      <w:r>
        <w:rPr>
          <w:rFonts w:hint="eastAsia" w:ascii="仿宋_GB2312" w:hAnsi="黑体" w:eastAsia="仿宋_GB2312" w:cs="仿宋_GB2312"/>
          <w:sz w:val="32"/>
          <w:szCs w:val="32"/>
        </w:rPr>
        <w:t>年预算安排0万元，与上年持平。</w:t>
      </w:r>
    </w:p>
    <w:p>
      <w:pPr>
        <w:pStyle w:val="9"/>
        <w:ind w:firstLine="640"/>
        <w:rPr>
          <w:rFonts w:ascii="仿宋_GB2312" w:hAnsi="黑体" w:eastAsia="仿宋_GB2312" w:cs="仿宋_GB2312"/>
          <w:sz w:val="32"/>
          <w:szCs w:val="32"/>
        </w:rPr>
      </w:pPr>
      <w:r>
        <w:rPr>
          <w:rFonts w:hint="eastAsia" w:ascii="仿宋_GB2312" w:hAnsi="黑体" w:eastAsia="仿宋_GB2312" w:cs="仿宋_GB2312"/>
          <w:sz w:val="32"/>
          <w:szCs w:val="32"/>
        </w:rPr>
        <w:t>2、国防支出类：反映国防建设等支出。</w:t>
      </w:r>
      <w:r>
        <w:rPr>
          <w:rFonts w:hint="eastAsia" w:ascii="仿宋_GB2312" w:hAnsi="黑体" w:eastAsia="仿宋_GB2312" w:cs="仿宋_GB2312"/>
          <w:sz w:val="32"/>
          <w:szCs w:val="32"/>
          <w:lang w:eastAsia="zh-CN"/>
        </w:rPr>
        <w:t>2021</w:t>
      </w:r>
      <w:r>
        <w:rPr>
          <w:rFonts w:hint="eastAsia" w:ascii="仿宋_GB2312" w:hAnsi="黑体" w:eastAsia="仿宋_GB2312" w:cs="仿宋_GB2312"/>
          <w:sz w:val="32"/>
          <w:szCs w:val="32"/>
        </w:rPr>
        <w:t>年预算安排0万元，与上年持平。</w:t>
      </w:r>
    </w:p>
    <w:p>
      <w:pPr>
        <w:pStyle w:val="9"/>
        <w:ind w:firstLine="640"/>
        <w:rPr>
          <w:rFonts w:ascii="仿宋_GB2312" w:hAnsi="黑体" w:eastAsia="仿宋_GB2312" w:cs="仿宋_GB2312"/>
          <w:sz w:val="32"/>
          <w:szCs w:val="32"/>
        </w:rPr>
      </w:pPr>
      <w:r>
        <w:rPr>
          <w:rFonts w:hint="eastAsia" w:ascii="仿宋_GB2312" w:hAnsi="黑体" w:eastAsia="仿宋_GB2312" w:cs="仿宋_GB2312"/>
          <w:sz w:val="32"/>
          <w:szCs w:val="32"/>
        </w:rPr>
        <w:t>3、公共安全类：反映政府维护社会公共安全方面的支出。</w:t>
      </w:r>
      <w:r>
        <w:rPr>
          <w:rFonts w:hint="eastAsia" w:ascii="仿宋_GB2312" w:hAnsi="黑体" w:eastAsia="仿宋_GB2312" w:cs="仿宋_GB2312"/>
          <w:sz w:val="32"/>
          <w:szCs w:val="32"/>
          <w:lang w:eastAsia="zh-CN"/>
        </w:rPr>
        <w:t>2021</w:t>
      </w:r>
      <w:r>
        <w:rPr>
          <w:rFonts w:hint="eastAsia" w:ascii="仿宋_GB2312" w:hAnsi="黑体" w:eastAsia="仿宋_GB2312" w:cs="仿宋_GB2312"/>
          <w:sz w:val="32"/>
          <w:szCs w:val="32"/>
        </w:rPr>
        <w:t>年预算安排0万元，与上年持平。</w:t>
      </w:r>
    </w:p>
    <w:p>
      <w:pPr>
        <w:pStyle w:val="9"/>
        <w:ind w:firstLine="640"/>
        <w:rPr>
          <w:rFonts w:ascii="仿宋_GB2312" w:hAnsi="黑体" w:eastAsia="仿宋_GB2312" w:cs="仿宋_GB2312"/>
          <w:sz w:val="32"/>
          <w:szCs w:val="32"/>
        </w:rPr>
      </w:pPr>
      <w:r>
        <w:rPr>
          <w:rFonts w:hint="eastAsia" w:ascii="仿宋_GB2312" w:hAnsi="黑体" w:eastAsia="仿宋_GB2312" w:cs="仿宋_GB2312"/>
          <w:sz w:val="32"/>
          <w:szCs w:val="32"/>
        </w:rPr>
        <w:t>4、社会保障和就业类：反映政府在社会保障与就业方面的支出。</w:t>
      </w:r>
      <w:r>
        <w:rPr>
          <w:rFonts w:hint="eastAsia" w:ascii="仿宋_GB2312" w:hAnsi="黑体" w:eastAsia="仿宋_GB2312" w:cs="仿宋_GB2312"/>
          <w:sz w:val="32"/>
          <w:szCs w:val="32"/>
          <w:lang w:eastAsia="zh-CN"/>
        </w:rPr>
        <w:t>2021</w:t>
      </w:r>
      <w:r>
        <w:rPr>
          <w:rFonts w:hint="eastAsia" w:ascii="仿宋_GB2312" w:hAnsi="黑体" w:eastAsia="仿宋_GB2312" w:cs="仿宋_GB2312"/>
          <w:sz w:val="32"/>
          <w:szCs w:val="32"/>
        </w:rPr>
        <w:t>年预算安排</w:t>
      </w:r>
      <w:r>
        <w:rPr>
          <w:rFonts w:hint="eastAsia" w:ascii="仿宋_GB2312" w:hAnsi="黑体" w:eastAsia="仿宋_GB2312" w:cs="仿宋_GB2312"/>
          <w:sz w:val="32"/>
          <w:szCs w:val="32"/>
          <w:lang w:val="en-US" w:eastAsia="zh-CN"/>
        </w:rPr>
        <w:t>361.68</w:t>
      </w:r>
      <w:r>
        <w:rPr>
          <w:rFonts w:hint="eastAsia" w:ascii="仿宋_GB2312" w:hAnsi="黑体" w:eastAsia="仿宋_GB2312" w:cs="仿宋_GB2312"/>
          <w:sz w:val="32"/>
          <w:szCs w:val="32"/>
        </w:rPr>
        <w:t>万元，比上年减少</w:t>
      </w:r>
      <w:r>
        <w:rPr>
          <w:rFonts w:hint="eastAsia" w:ascii="仿宋_GB2312" w:hAnsi="黑体" w:eastAsia="仿宋_GB2312" w:cs="仿宋_GB2312"/>
          <w:sz w:val="32"/>
          <w:szCs w:val="32"/>
          <w:lang w:val="en-US" w:eastAsia="zh-CN"/>
        </w:rPr>
        <w:t>3.7</w:t>
      </w:r>
      <w:r>
        <w:rPr>
          <w:rFonts w:hint="eastAsia" w:ascii="仿宋_GB2312" w:hAnsi="黑体" w:eastAsia="仿宋_GB2312" w:cs="仿宋_GB2312"/>
          <w:sz w:val="32"/>
          <w:szCs w:val="32"/>
        </w:rPr>
        <w:t>万元，主要是人员经费正常减少。</w:t>
      </w:r>
    </w:p>
    <w:p>
      <w:pPr>
        <w:pStyle w:val="9"/>
        <w:ind w:firstLine="640"/>
        <w:rPr>
          <w:rFonts w:ascii="仿宋_GB2312" w:hAnsi="黑体" w:eastAsia="仿宋_GB2312" w:cs="仿宋_GB2312"/>
          <w:sz w:val="32"/>
          <w:szCs w:val="32"/>
        </w:rPr>
      </w:pPr>
      <w:r>
        <w:rPr>
          <w:rFonts w:hint="eastAsia" w:ascii="仿宋_GB2312" w:hAnsi="黑体" w:eastAsia="仿宋_GB2312" w:cs="仿宋_GB2312"/>
          <w:sz w:val="32"/>
          <w:szCs w:val="32"/>
        </w:rPr>
        <w:t>5、卫生健康类：反映政府医疗卫生与计划生育管理方面的支出。</w:t>
      </w:r>
      <w:r>
        <w:rPr>
          <w:rFonts w:hint="eastAsia" w:ascii="仿宋_GB2312" w:hAnsi="黑体" w:eastAsia="仿宋_GB2312" w:cs="仿宋_GB2312"/>
          <w:sz w:val="32"/>
          <w:szCs w:val="32"/>
          <w:lang w:eastAsia="zh-CN"/>
        </w:rPr>
        <w:t>2021</w:t>
      </w:r>
      <w:r>
        <w:rPr>
          <w:rFonts w:hint="eastAsia" w:ascii="仿宋_GB2312" w:hAnsi="黑体" w:eastAsia="仿宋_GB2312" w:cs="仿宋_GB2312"/>
          <w:sz w:val="32"/>
          <w:szCs w:val="32"/>
        </w:rPr>
        <w:t>年预算安排</w:t>
      </w:r>
      <w:r>
        <w:rPr>
          <w:rFonts w:hint="eastAsia" w:ascii="仿宋_GB2312" w:hAnsi="黑体" w:eastAsia="仿宋_GB2312" w:cs="仿宋_GB2312"/>
          <w:sz w:val="32"/>
          <w:szCs w:val="32"/>
          <w:lang w:val="en-US" w:eastAsia="zh-CN"/>
        </w:rPr>
        <w:t>47.39</w:t>
      </w:r>
      <w:r>
        <w:rPr>
          <w:rFonts w:hint="eastAsia" w:ascii="仿宋_GB2312" w:hAnsi="黑体" w:eastAsia="仿宋_GB2312" w:cs="仿宋_GB2312"/>
          <w:sz w:val="32"/>
          <w:szCs w:val="32"/>
        </w:rPr>
        <w:t>万元，比上年减少6.21万元，主要原因是人员费用正常减少。</w:t>
      </w:r>
    </w:p>
    <w:p>
      <w:pPr>
        <w:pStyle w:val="9"/>
        <w:ind w:firstLine="640"/>
        <w:rPr>
          <w:rFonts w:ascii="仿宋_GB2312" w:hAnsi="黑体" w:eastAsia="仿宋_GB2312" w:cs="仿宋_GB2312"/>
          <w:sz w:val="32"/>
          <w:szCs w:val="32"/>
        </w:rPr>
      </w:pPr>
      <w:r>
        <w:rPr>
          <w:rFonts w:hint="eastAsia" w:ascii="仿宋_GB2312" w:hAnsi="黑体" w:eastAsia="仿宋_GB2312" w:cs="仿宋_GB2312"/>
          <w:sz w:val="32"/>
          <w:szCs w:val="32"/>
        </w:rPr>
        <w:t>6、城乡社区类：反映政府城乡社区事务支出。</w:t>
      </w:r>
      <w:r>
        <w:rPr>
          <w:rFonts w:hint="eastAsia" w:ascii="仿宋_GB2312" w:hAnsi="黑体" w:eastAsia="仿宋_GB2312" w:cs="仿宋_GB2312"/>
          <w:sz w:val="32"/>
          <w:szCs w:val="32"/>
          <w:lang w:eastAsia="zh-CN"/>
        </w:rPr>
        <w:t>2021</w:t>
      </w:r>
      <w:r>
        <w:rPr>
          <w:rFonts w:hint="eastAsia" w:ascii="仿宋_GB2312" w:hAnsi="黑体" w:eastAsia="仿宋_GB2312" w:cs="仿宋_GB2312"/>
          <w:sz w:val="32"/>
          <w:szCs w:val="32"/>
        </w:rPr>
        <w:t>年预算安排0万元，与上年持平。</w:t>
      </w:r>
    </w:p>
    <w:p>
      <w:pPr>
        <w:pStyle w:val="9"/>
        <w:ind w:firstLine="640"/>
        <w:rPr>
          <w:rFonts w:ascii="仿宋_GB2312" w:hAnsi="黑体" w:eastAsia="仿宋_GB2312" w:cs="仿宋_GB2312"/>
          <w:sz w:val="32"/>
          <w:szCs w:val="32"/>
        </w:rPr>
      </w:pPr>
      <w:r>
        <w:rPr>
          <w:rFonts w:hint="eastAsia" w:ascii="仿宋_GB2312" w:hAnsi="黑体" w:eastAsia="仿宋_GB2312" w:cs="仿宋_GB2312"/>
          <w:sz w:val="32"/>
          <w:szCs w:val="32"/>
        </w:rPr>
        <w:t>7、农林水类：反映政府在农林、水务信息方面等搜集整理及治理工作。</w:t>
      </w:r>
      <w:r>
        <w:rPr>
          <w:rFonts w:hint="eastAsia" w:ascii="仿宋_GB2312" w:hAnsi="黑体" w:eastAsia="仿宋_GB2312" w:cs="仿宋_GB2312"/>
          <w:sz w:val="32"/>
          <w:szCs w:val="32"/>
          <w:lang w:eastAsia="zh-CN"/>
        </w:rPr>
        <w:t>2021</w:t>
      </w:r>
      <w:r>
        <w:rPr>
          <w:rFonts w:hint="eastAsia" w:ascii="仿宋_GB2312" w:hAnsi="黑体" w:eastAsia="仿宋_GB2312" w:cs="仿宋_GB2312"/>
          <w:sz w:val="32"/>
          <w:szCs w:val="32"/>
        </w:rPr>
        <w:t>年预算安排0万元，与上年持平。</w:t>
      </w:r>
    </w:p>
    <w:p>
      <w:pPr>
        <w:pStyle w:val="9"/>
        <w:ind w:firstLine="640"/>
        <w:rPr>
          <w:rFonts w:ascii="仿宋_GB2312" w:hAnsi="黑体" w:eastAsia="仿宋_GB2312" w:cs="仿宋_GB2312"/>
          <w:sz w:val="32"/>
          <w:szCs w:val="32"/>
        </w:rPr>
      </w:pPr>
      <w:r>
        <w:rPr>
          <w:rFonts w:hint="eastAsia" w:ascii="仿宋_GB2312" w:hAnsi="黑体" w:eastAsia="仿宋_GB2312" w:cs="仿宋_GB2312"/>
          <w:sz w:val="32"/>
          <w:szCs w:val="32"/>
        </w:rPr>
        <w:t>8、住房保障类：反映政府用于住房保障方面的支出。</w:t>
      </w:r>
      <w:r>
        <w:rPr>
          <w:rFonts w:hint="eastAsia" w:ascii="仿宋_GB2312" w:hAnsi="黑体" w:eastAsia="仿宋_GB2312" w:cs="仿宋_GB2312"/>
          <w:sz w:val="32"/>
          <w:szCs w:val="32"/>
          <w:lang w:eastAsia="zh-CN"/>
        </w:rPr>
        <w:t>2021</w:t>
      </w:r>
      <w:r>
        <w:rPr>
          <w:rFonts w:hint="eastAsia" w:ascii="仿宋_GB2312" w:hAnsi="黑体" w:eastAsia="仿宋_GB2312" w:cs="仿宋_GB2312"/>
          <w:sz w:val="32"/>
          <w:szCs w:val="32"/>
        </w:rPr>
        <w:t>年预算安排</w:t>
      </w:r>
      <w:r>
        <w:rPr>
          <w:rFonts w:hint="eastAsia" w:ascii="仿宋_GB2312" w:hAnsi="黑体" w:eastAsia="仿宋_GB2312" w:cs="仿宋_GB2312"/>
          <w:sz w:val="32"/>
          <w:szCs w:val="32"/>
          <w:lang w:val="en-US" w:eastAsia="zh-CN"/>
        </w:rPr>
        <w:t>28.82</w:t>
      </w:r>
      <w:r>
        <w:rPr>
          <w:rFonts w:hint="eastAsia" w:ascii="仿宋_GB2312" w:hAnsi="黑体" w:eastAsia="仿宋_GB2312" w:cs="仿宋_GB2312"/>
          <w:sz w:val="32"/>
          <w:szCs w:val="32"/>
        </w:rPr>
        <w:t>万元，比上年减少</w:t>
      </w:r>
      <w:r>
        <w:rPr>
          <w:rFonts w:hint="eastAsia" w:ascii="仿宋_GB2312" w:hAnsi="黑体" w:eastAsia="仿宋_GB2312" w:cs="仿宋_GB2312"/>
          <w:sz w:val="32"/>
          <w:szCs w:val="32"/>
          <w:lang w:val="en-US" w:eastAsia="zh-CN"/>
        </w:rPr>
        <w:t>1.09</w:t>
      </w:r>
      <w:r>
        <w:rPr>
          <w:rFonts w:hint="eastAsia" w:ascii="仿宋_GB2312" w:hAnsi="黑体" w:eastAsia="仿宋_GB2312" w:cs="仿宋_GB2312"/>
          <w:sz w:val="32"/>
          <w:szCs w:val="32"/>
        </w:rPr>
        <w:t>万元，主要是人员经费正常减少。</w:t>
      </w:r>
    </w:p>
    <w:p>
      <w:pPr>
        <w:pStyle w:val="9"/>
        <w:ind w:firstLine="640"/>
        <w:rPr>
          <w:rFonts w:ascii="仿宋_GB2312" w:hAnsi="黑体" w:eastAsia="仿宋_GB2312" w:cs="仿宋_GB2312"/>
          <w:sz w:val="32"/>
          <w:szCs w:val="32"/>
        </w:rPr>
      </w:pPr>
      <w:r>
        <w:rPr>
          <w:rFonts w:hint="eastAsia" w:ascii="仿宋_GB2312" w:hAnsi="黑体" w:eastAsia="仿宋_GB2312" w:cs="仿宋_GB2312"/>
          <w:sz w:val="32"/>
          <w:szCs w:val="32"/>
        </w:rPr>
        <w:t>9、灾害防治及应急管理类：反映政府在自然灾害防治建设方面及应急抢险工作上的支出。</w:t>
      </w:r>
      <w:r>
        <w:rPr>
          <w:rFonts w:hint="eastAsia" w:ascii="仿宋_GB2312" w:hAnsi="黑体" w:eastAsia="仿宋_GB2312" w:cs="仿宋_GB2312"/>
          <w:sz w:val="32"/>
          <w:szCs w:val="32"/>
          <w:lang w:eastAsia="zh-CN"/>
        </w:rPr>
        <w:t>2021</w:t>
      </w:r>
      <w:r>
        <w:rPr>
          <w:rFonts w:hint="eastAsia" w:ascii="仿宋_GB2312" w:hAnsi="黑体" w:eastAsia="仿宋_GB2312" w:cs="仿宋_GB2312"/>
          <w:sz w:val="32"/>
          <w:szCs w:val="32"/>
        </w:rPr>
        <w:t>年预算安排0万元，与上年持平。</w:t>
      </w:r>
    </w:p>
    <w:p>
      <w:pPr>
        <w:pStyle w:val="9"/>
        <w:ind w:firstLine="630" w:firstLineChars="196"/>
        <w:rPr>
          <w:rFonts w:ascii="仿宋_GB2312" w:hAnsi="黑体" w:eastAsia="仿宋_GB2312" w:cs="仿宋_GB2312"/>
          <w:b/>
          <w:sz w:val="32"/>
          <w:szCs w:val="32"/>
        </w:rPr>
      </w:pPr>
      <w:r>
        <w:rPr>
          <w:rFonts w:hint="eastAsia" w:ascii="仿宋_GB2312" w:hAnsi="黑体" w:eastAsia="仿宋_GB2312" w:cs="仿宋_GB2312"/>
          <w:b/>
          <w:sz w:val="32"/>
          <w:szCs w:val="32"/>
        </w:rPr>
        <w:t>三、关于白龙街道社会事务综合服务中心</w:t>
      </w:r>
      <w:r>
        <w:rPr>
          <w:rFonts w:hint="eastAsia" w:ascii="仿宋_GB2312" w:hAnsi="黑体" w:eastAsia="仿宋_GB2312" w:cs="仿宋_GB2312"/>
          <w:b/>
          <w:sz w:val="32"/>
          <w:szCs w:val="32"/>
          <w:lang w:eastAsia="zh-CN"/>
        </w:rPr>
        <w:t>2021</w:t>
      </w:r>
      <w:r>
        <w:rPr>
          <w:rFonts w:hint="eastAsia" w:ascii="仿宋_GB2312" w:hAnsi="黑体" w:eastAsia="仿宋_GB2312" w:cs="仿宋_GB2312"/>
          <w:b/>
          <w:sz w:val="32"/>
          <w:szCs w:val="32"/>
        </w:rPr>
        <w:t>年一般公共预算支出基本支出情况说明</w:t>
      </w:r>
    </w:p>
    <w:p>
      <w:pPr>
        <w:pStyle w:val="9"/>
        <w:ind w:firstLine="645" w:firstLineChars="0"/>
        <w:rPr>
          <w:rFonts w:ascii="仿宋_GB2312" w:hAnsi="黑体" w:eastAsia="仿宋_GB2312" w:cs="仿宋_GB2312"/>
          <w:sz w:val="32"/>
          <w:szCs w:val="32"/>
        </w:rPr>
      </w:pPr>
      <w:r>
        <w:rPr>
          <w:rFonts w:hint="eastAsia" w:ascii="仿宋_GB2312" w:hAnsi="黑体" w:eastAsia="仿宋_GB2312" w:cs="仿宋_GB2312"/>
          <w:sz w:val="32"/>
          <w:szCs w:val="32"/>
        </w:rPr>
        <w:t>白龙街道社会事务综合服务中心</w:t>
      </w:r>
      <w:r>
        <w:rPr>
          <w:rFonts w:hint="eastAsia" w:ascii="仿宋_GB2312" w:hAnsi="黑体" w:eastAsia="仿宋_GB2312" w:cs="仿宋_GB2312"/>
          <w:sz w:val="32"/>
          <w:szCs w:val="32"/>
          <w:lang w:eastAsia="zh-CN"/>
        </w:rPr>
        <w:t>2021</w:t>
      </w:r>
      <w:r>
        <w:rPr>
          <w:rFonts w:hint="eastAsia" w:ascii="仿宋_GB2312" w:hAnsi="黑体" w:eastAsia="仿宋_GB2312" w:cs="仿宋_GB2312"/>
          <w:sz w:val="32"/>
          <w:szCs w:val="32"/>
        </w:rPr>
        <w:t>年一般公共预算基本支出为</w:t>
      </w:r>
      <w:r>
        <w:rPr>
          <w:rFonts w:hint="eastAsia" w:ascii="仿宋_GB2312" w:hAnsi="黑体" w:eastAsia="仿宋_GB2312" w:cs="仿宋_GB2312"/>
          <w:sz w:val="32"/>
          <w:szCs w:val="32"/>
          <w:lang w:val="en-US" w:eastAsia="zh-CN"/>
        </w:rPr>
        <w:t>437.89</w:t>
      </w:r>
      <w:r>
        <w:rPr>
          <w:rFonts w:hint="eastAsia" w:ascii="仿宋_GB2312" w:hAnsi="黑体" w:eastAsia="仿宋_GB2312" w:cs="仿宋_GB2312"/>
          <w:sz w:val="32"/>
          <w:szCs w:val="32"/>
        </w:rPr>
        <w:t>万元，其中：</w:t>
      </w:r>
    </w:p>
    <w:p>
      <w:pPr>
        <w:pStyle w:val="9"/>
        <w:ind w:firstLine="645" w:firstLineChars="0"/>
        <w:rPr>
          <w:rFonts w:ascii="仿宋_GB2312" w:hAnsi="黑体" w:eastAsia="仿宋_GB2312" w:cs="仿宋_GB2312"/>
          <w:sz w:val="32"/>
          <w:szCs w:val="32"/>
        </w:rPr>
      </w:pPr>
      <w:r>
        <w:rPr>
          <w:rFonts w:hint="eastAsia" w:ascii="仿宋_GB2312" w:hAnsi="黑体" w:eastAsia="仿宋_GB2312" w:cs="仿宋_GB2312"/>
          <w:sz w:val="32"/>
          <w:szCs w:val="32"/>
        </w:rPr>
        <w:t>人员经费</w:t>
      </w:r>
      <w:r>
        <w:rPr>
          <w:rFonts w:hint="eastAsia" w:ascii="仿宋_GB2312" w:hAnsi="黑体" w:eastAsia="仿宋_GB2312" w:cs="仿宋_GB2312"/>
          <w:sz w:val="32"/>
          <w:szCs w:val="32"/>
          <w:lang w:val="en-US" w:eastAsia="zh-CN"/>
        </w:rPr>
        <w:t>413.99</w:t>
      </w:r>
      <w:r>
        <w:rPr>
          <w:rFonts w:hint="eastAsia" w:ascii="仿宋_GB2312" w:hAnsi="黑体" w:eastAsia="仿宋_GB2312" w:cs="仿宋_GB2312"/>
          <w:sz w:val="32"/>
          <w:szCs w:val="32"/>
        </w:rPr>
        <w:t>万元，主要包括基本工资、津贴补贴、奖金、社会保障缴费。</w:t>
      </w:r>
    </w:p>
    <w:p>
      <w:pPr>
        <w:pStyle w:val="9"/>
        <w:ind w:firstLine="645" w:firstLineChars="0"/>
        <w:rPr>
          <w:rFonts w:ascii="仿宋_GB2312" w:hAnsi="黑体" w:eastAsia="仿宋_GB2312" w:cs="仿宋_GB2312"/>
          <w:sz w:val="32"/>
          <w:szCs w:val="32"/>
        </w:rPr>
      </w:pPr>
      <w:r>
        <w:rPr>
          <w:rFonts w:hint="eastAsia" w:ascii="仿宋_GB2312" w:hAnsi="黑体" w:eastAsia="仿宋_GB2312" w:cs="仿宋_GB2312"/>
          <w:sz w:val="32"/>
          <w:szCs w:val="32"/>
        </w:rPr>
        <w:t>公用经费</w:t>
      </w:r>
      <w:r>
        <w:rPr>
          <w:rFonts w:hint="eastAsia" w:ascii="仿宋_GB2312" w:hAnsi="黑体" w:eastAsia="仿宋_GB2312" w:cs="仿宋_GB2312"/>
          <w:sz w:val="32"/>
          <w:szCs w:val="32"/>
          <w:lang w:val="en-US" w:eastAsia="zh-CN"/>
        </w:rPr>
        <w:t>23.9</w:t>
      </w:r>
      <w:r>
        <w:rPr>
          <w:rFonts w:hint="eastAsia" w:ascii="仿宋_GB2312" w:hAnsi="黑体" w:eastAsia="仿宋_GB2312" w:cs="仿宋_GB2312"/>
          <w:sz w:val="32"/>
          <w:szCs w:val="32"/>
        </w:rPr>
        <w:t>万元，主要包括：办公费、咨询费、手续费、水费、电费。</w:t>
      </w:r>
    </w:p>
    <w:p>
      <w:pPr>
        <w:pStyle w:val="9"/>
        <w:ind w:firstLine="630" w:firstLineChars="196"/>
        <w:rPr>
          <w:rFonts w:ascii="仿宋_GB2312" w:hAnsi="黑体" w:eastAsia="仿宋_GB2312" w:cs="仿宋_GB2312"/>
          <w:b/>
          <w:sz w:val="32"/>
          <w:szCs w:val="32"/>
        </w:rPr>
      </w:pPr>
      <w:r>
        <w:rPr>
          <w:rFonts w:hint="eastAsia" w:ascii="仿宋_GB2312" w:hAnsi="黑体" w:eastAsia="仿宋_GB2312" w:cs="仿宋_GB2312"/>
          <w:b/>
          <w:sz w:val="32"/>
          <w:szCs w:val="32"/>
        </w:rPr>
        <w:t>四、白龙街道社会事务综合服务中心</w:t>
      </w:r>
      <w:r>
        <w:rPr>
          <w:rFonts w:hint="eastAsia" w:ascii="仿宋_GB2312" w:hAnsi="黑体" w:eastAsia="仿宋_GB2312" w:cs="仿宋_GB2312"/>
          <w:b/>
          <w:sz w:val="32"/>
          <w:szCs w:val="32"/>
          <w:lang w:eastAsia="zh-CN"/>
        </w:rPr>
        <w:t>2021</w:t>
      </w:r>
      <w:r>
        <w:rPr>
          <w:rFonts w:hint="eastAsia" w:ascii="仿宋_GB2312" w:hAnsi="黑体" w:eastAsia="仿宋_GB2312" w:cs="仿宋_GB2312"/>
          <w:b/>
          <w:sz w:val="32"/>
          <w:szCs w:val="32"/>
        </w:rPr>
        <w:t>年“三公”经费预算情况说明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（一）白龙街道社会事务综合服务中心</w:t>
      </w:r>
      <w:r>
        <w:rPr>
          <w:rFonts w:hint="eastAsia" w:ascii="仿宋_GB2312" w:hAnsi="黑体" w:eastAsia="仿宋_GB2312"/>
          <w:sz w:val="32"/>
          <w:szCs w:val="32"/>
          <w:lang w:eastAsia="zh-CN"/>
        </w:rPr>
        <w:t>2021</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w:t>
      </w:r>
      <w:r>
        <w:rPr>
          <w:rFonts w:hint="eastAsia" w:ascii="Times New Roman" w:hAnsi="Times New Roman" w:eastAsia="仿宋_GB2312" w:cs="Times New Roman"/>
          <w:sz w:val="32"/>
          <w:shd w:val="clear" w:color="auto" w:fill="FFFFFF"/>
        </w:rPr>
        <w:t>平</w:t>
      </w:r>
      <w:r>
        <w:rPr>
          <w:rFonts w:ascii="Times New Roman" w:hAnsi="Times New Roman" w:eastAsia="仿宋_GB2312" w:cs="Times New Roman"/>
          <w:sz w:val="32"/>
          <w:shd w:val="clear" w:color="auto" w:fill="FFFFFF"/>
        </w:rPr>
        <w:t>。</w:t>
      </w:r>
    </w:p>
    <w:p>
      <w:pPr>
        <w:ind w:firstLine="630"/>
        <w:rPr>
          <w:rFonts w:ascii="Times New Roman" w:hAnsi="Times New Roman" w:eastAsia="仿宋_GB2312" w:cs="Times New Roman"/>
          <w:sz w:val="32"/>
          <w:shd w:val="clear" w:color="auto" w:fill="FFFFFF"/>
        </w:rPr>
      </w:pP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rPr>
        <w:t>0辆，计划购置0辆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（二）白龙街道社会事务综合服务中心</w:t>
      </w:r>
      <w:r>
        <w:rPr>
          <w:rFonts w:hint="eastAsia" w:ascii="仿宋_GB2312" w:hAnsi="黑体" w:eastAsia="仿宋_GB2312"/>
          <w:sz w:val="32"/>
          <w:szCs w:val="32"/>
          <w:lang w:eastAsia="zh-CN"/>
        </w:rPr>
        <w:t>2021</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万元，其中：</w:t>
      </w:r>
    </w:p>
    <w:p>
      <w:pPr>
        <w:ind w:firstLine="64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p>
    <w:p>
      <w:pPr>
        <w:ind w:firstLine="640"/>
        <w:rPr>
          <w:rFonts w:ascii="仿宋_GB2312" w:hAnsi="黑体" w:eastAsia="仿宋_GB2312" w:cs="仿宋_GB2312"/>
          <w:sz w:val="32"/>
          <w:szCs w:val="32"/>
        </w:rPr>
      </w:pP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rPr>
        <w:t>0辆，计划购置0辆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p>
    <w:p>
      <w:pPr>
        <w:ind w:firstLine="64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w:t>
      </w:r>
      <w:r>
        <w:rPr>
          <w:rFonts w:hint="eastAsia" w:ascii="黑体" w:hAnsi="黑体" w:eastAsia="黑体" w:cs="Times New Roman"/>
          <w:sz w:val="32"/>
          <w:szCs w:val="32"/>
          <w:shd w:val="clear" w:color="auto" w:fill="FFFFFF"/>
        </w:rPr>
        <w:t>关于</w:t>
      </w:r>
      <w:r>
        <w:rPr>
          <w:rFonts w:hint="eastAsia" w:ascii="黑体" w:hAnsi="黑体" w:eastAsia="黑体"/>
          <w:sz w:val="32"/>
          <w:szCs w:val="32"/>
        </w:rPr>
        <w:t>白龙街道社会事务综合服务中心</w:t>
      </w:r>
      <w:r>
        <w:rPr>
          <w:rFonts w:hint="eastAsia" w:ascii="黑体" w:hAnsi="黑体" w:eastAsia="黑体"/>
          <w:sz w:val="32"/>
          <w:szCs w:val="32"/>
          <w:lang w:eastAsia="zh-CN"/>
        </w:rPr>
        <w:t>2021</w:t>
      </w:r>
      <w:r>
        <w:rPr>
          <w:rFonts w:hint="eastAsia" w:ascii="黑体" w:hAnsi="黑体" w:eastAsia="黑体"/>
          <w:sz w:val="32"/>
          <w:szCs w:val="32"/>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白龙街道社会事务综合服务中心</w:t>
      </w:r>
      <w:r>
        <w:rPr>
          <w:rFonts w:hint="eastAsia" w:ascii="仿宋_GB2312" w:hAnsi="黑体" w:eastAsia="仿宋_GB2312" w:cs="仿宋_GB2312"/>
          <w:sz w:val="32"/>
          <w:szCs w:val="32"/>
          <w:lang w:eastAsia="zh-CN"/>
        </w:rPr>
        <w:t>2021</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rPr>
        <w:t>0</w:t>
      </w:r>
      <w:r>
        <w:rPr>
          <w:rFonts w:hint="eastAsia" w:ascii="仿宋_GB2312" w:hAnsi="黑体" w:eastAsia="仿宋_GB2312"/>
          <w:sz w:val="32"/>
          <w:szCs w:val="32"/>
        </w:rPr>
        <w:t>万元，与上年持平。</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城乡社区支出类支出0万元，占单位当年总支出0%，比与上年持平；</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科学技术支出（类）支出0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%，与上年持平。文化体育与传媒支出（类）</w:t>
      </w:r>
      <w:r>
        <w:rPr>
          <w:rFonts w:hint="eastAsia" w:ascii="仿宋_GB2312" w:hAnsi="黑体" w:eastAsia="仿宋_GB2312" w:cs="仿宋_GB2312"/>
          <w:sz w:val="32"/>
          <w:szCs w:val="32"/>
        </w:rPr>
        <w:t>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%，与上年持平；社会保障和就业支出（类）</w:t>
      </w:r>
      <w:r>
        <w:rPr>
          <w:rFonts w:hint="eastAsia" w:ascii="仿宋_GB2312" w:hAnsi="黑体" w:eastAsia="仿宋_GB2312" w:cs="仿宋_GB2312"/>
          <w:sz w:val="32"/>
          <w:szCs w:val="32"/>
        </w:rPr>
        <w:t>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%，与上年持平；节能环保（类）</w:t>
      </w:r>
      <w:r>
        <w:rPr>
          <w:rFonts w:hint="eastAsia" w:ascii="仿宋_GB2312" w:hAnsi="黑体" w:eastAsia="仿宋_GB2312" w:cs="仿宋_GB2312"/>
          <w:sz w:val="32"/>
          <w:szCs w:val="32"/>
        </w:rPr>
        <w:t>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%，与上年持平。</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1、 城乡社区支出0万元，与上年持平。</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2、科学技术支出（类）核电站乏燃料处理处置基金支出（款）乏燃料运输（项）</w:t>
      </w:r>
      <w:r>
        <w:rPr>
          <w:rFonts w:hint="eastAsia" w:ascii="仿宋_GB2312" w:hAnsi="黑体" w:eastAsia="仿宋_GB2312" w:cs="仿宋_GB2312"/>
          <w:sz w:val="32"/>
          <w:szCs w:val="32"/>
          <w:lang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万元，与上年持平。</w:t>
      </w:r>
    </w:p>
    <w:p>
      <w:pPr>
        <w:ind w:firstLine="640" w:firstLineChars="200"/>
        <w:rPr>
          <w:rFonts w:ascii="仿宋_GB2312" w:hAnsi="黑体" w:eastAsia="仿宋_GB2312"/>
          <w:sz w:val="32"/>
          <w:szCs w:val="32"/>
        </w:rPr>
      </w:pPr>
      <w:r>
        <w:rPr>
          <w:rFonts w:hint="eastAsia" w:ascii="仿宋_GB2312" w:hAnsi="黑体" w:eastAsia="仿宋_GB2312"/>
          <w:sz w:val="32"/>
          <w:szCs w:val="32"/>
        </w:rPr>
        <w:t>3、</w:t>
      </w:r>
      <w:r>
        <w:rPr>
          <w:rFonts w:hint="eastAsia" w:ascii="仿宋_GB2312" w:hAnsi="黑体" w:eastAsia="仿宋_GB2312" w:cs="仿宋_GB2312"/>
          <w:sz w:val="32"/>
          <w:szCs w:val="32"/>
        </w:rPr>
        <w:t xml:space="preserve"> 科学技术支出（类）核电站乏燃料处理处置基金支出（款）乏燃料离堆贮存（项）</w:t>
      </w:r>
      <w:r>
        <w:rPr>
          <w:rFonts w:hint="eastAsia" w:ascii="仿宋_GB2312" w:hAnsi="黑体" w:eastAsia="仿宋_GB2312" w:cs="仿宋_GB2312"/>
          <w:sz w:val="32"/>
          <w:szCs w:val="32"/>
          <w:lang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万元，与上年持平。</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sz w:val="32"/>
          <w:szCs w:val="32"/>
        </w:rPr>
        <w:t>白龙街道社会事务综合服务中心</w:t>
      </w:r>
      <w:r>
        <w:rPr>
          <w:rFonts w:hint="eastAsia" w:ascii="黑体" w:hAnsi="黑体" w:eastAsia="黑体"/>
          <w:sz w:val="32"/>
          <w:szCs w:val="32"/>
          <w:lang w:eastAsia="zh-CN"/>
        </w:rPr>
        <w:t>2021</w:t>
      </w:r>
      <w:r>
        <w:rPr>
          <w:rFonts w:hint="eastAsia" w:ascii="黑体" w:hAnsi="黑体" w:eastAsia="黑体"/>
          <w:sz w:val="32"/>
          <w:szCs w:val="32"/>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按照综合预算原则，白龙街道社会事务综合服务中心所有收入和支出均纳入单位预算管理。收入渠道为经费拨款收入，</w:t>
      </w:r>
      <w:r>
        <w:rPr>
          <w:rFonts w:hint="eastAsia" w:ascii="仿宋_GB2312" w:hAnsi="黑体" w:eastAsia="仿宋_GB2312"/>
          <w:sz w:val="32"/>
          <w:szCs w:val="32"/>
        </w:rPr>
        <w:t>支出包括：一般公共服务支出、国防支出、公共安全支出、社会保障和就业支出、医疗卫生与计划生育支出、城乡社区支出和住房保障支出等。白龙街道社会事务综合服务中心</w:t>
      </w:r>
      <w:r>
        <w:rPr>
          <w:rFonts w:hint="eastAsia" w:ascii="仿宋_GB2312" w:hAnsi="黑体" w:eastAsia="仿宋_GB2312"/>
          <w:sz w:val="32"/>
          <w:szCs w:val="32"/>
          <w:lang w:eastAsia="zh-CN"/>
        </w:rPr>
        <w:t>2021</w:t>
      </w:r>
      <w:r>
        <w:rPr>
          <w:rFonts w:hint="eastAsia" w:ascii="仿宋_GB2312" w:hAnsi="黑体" w:eastAsia="仿宋_GB2312"/>
          <w:sz w:val="32"/>
          <w:szCs w:val="32"/>
        </w:rPr>
        <w:t>年的收支总预算为</w:t>
      </w:r>
      <w:r>
        <w:rPr>
          <w:rFonts w:hint="eastAsia" w:ascii="仿宋_GB2312" w:hAnsi="黑体" w:eastAsia="仿宋_GB2312" w:cs="仿宋_GB2312"/>
          <w:sz w:val="32"/>
          <w:szCs w:val="32"/>
          <w:lang w:val="en-US" w:eastAsia="zh-CN"/>
        </w:rPr>
        <w:t>875.78</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sz w:val="32"/>
          <w:szCs w:val="32"/>
        </w:rPr>
        <w:t>白龙街道</w:t>
      </w:r>
      <w:r>
        <w:rPr>
          <w:rFonts w:hint="eastAsia" w:ascii="黑体" w:hAnsi="黑体" w:eastAsia="黑体"/>
          <w:sz w:val="32"/>
          <w:szCs w:val="32"/>
          <w:lang w:eastAsia="zh-CN"/>
        </w:rPr>
        <w:t>2021</w:t>
      </w:r>
      <w:r>
        <w:rPr>
          <w:rFonts w:hint="eastAsia" w:ascii="黑体" w:hAnsi="黑体" w:eastAsia="黑体"/>
          <w:sz w:val="32"/>
          <w:szCs w:val="32"/>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白龙街道社会事务综合服务中心</w:t>
      </w:r>
      <w:r>
        <w:rPr>
          <w:rFonts w:hint="eastAsia" w:ascii="仿宋_GB2312" w:hAnsi="黑体" w:eastAsia="仿宋_GB2312" w:cs="仿宋_GB2312"/>
          <w:sz w:val="32"/>
          <w:szCs w:val="32"/>
          <w:lang w:eastAsia="zh-CN"/>
        </w:rPr>
        <w:t>2021</w:t>
      </w:r>
      <w:r>
        <w:rPr>
          <w:rFonts w:hint="eastAsia" w:ascii="仿宋_GB2312" w:hAnsi="黑体" w:eastAsia="仿宋_GB2312" w:cs="仿宋_GB2312"/>
          <w:sz w:val="32"/>
          <w:szCs w:val="32"/>
        </w:rPr>
        <w:t>年收入预算</w:t>
      </w:r>
      <w:r>
        <w:rPr>
          <w:rFonts w:hint="eastAsia" w:ascii="仿宋_GB2312" w:hAnsi="黑体" w:eastAsia="仿宋_GB2312" w:cs="仿宋_GB2312"/>
          <w:sz w:val="32"/>
          <w:szCs w:val="32"/>
          <w:lang w:val="en-US" w:eastAsia="zh-CN"/>
        </w:rPr>
        <w:t>437.89</w:t>
      </w:r>
      <w:r>
        <w:rPr>
          <w:rFonts w:hint="eastAsia" w:ascii="仿宋_GB2312" w:hAnsi="黑体" w:eastAsia="仿宋_GB2312" w:cs="仿宋_GB2312"/>
          <w:sz w:val="32"/>
          <w:szCs w:val="32"/>
        </w:rPr>
        <w:t>万元，</w:t>
      </w:r>
      <w:r>
        <w:rPr>
          <w:rFonts w:hint="eastAsia" w:ascii="仿宋_GB2312" w:hAnsi="黑体" w:eastAsia="仿宋_GB2312"/>
          <w:sz w:val="32"/>
          <w:szCs w:val="32"/>
        </w:rPr>
        <w:t>其中：上年结转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%；经费拨款收入</w:t>
      </w:r>
      <w:r>
        <w:rPr>
          <w:rFonts w:hint="eastAsia" w:ascii="仿宋_GB2312" w:hAnsi="黑体" w:eastAsia="仿宋_GB2312" w:cs="仿宋_GB2312"/>
          <w:sz w:val="32"/>
          <w:szCs w:val="32"/>
          <w:lang w:val="en-US" w:eastAsia="zh-CN"/>
        </w:rPr>
        <w:t>437.89</w:t>
      </w:r>
      <w:r>
        <w:rPr>
          <w:rFonts w:hint="eastAsia" w:ascii="仿宋_GB2312" w:hAnsi="黑体" w:eastAsia="仿宋_GB2312"/>
          <w:sz w:val="32"/>
          <w:szCs w:val="32"/>
        </w:rPr>
        <w:t>万元，占</w:t>
      </w:r>
      <w:r>
        <w:rPr>
          <w:rFonts w:hint="eastAsia" w:ascii="仿宋_GB2312" w:hAnsi="黑体" w:eastAsia="仿宋_GB2312" w:cs="仿宋_GB2312"/>
          <w:sz w:val="32"/>
          <w:szCs w:val="32"/>
        </w:rPr>
        <w:t>100</w:t>
      </w:r>
      <w:r>
        <w:rPr>
          <w:rFonts w:hint="eastAsia" w:ascii="仿宋_GB2312" w:hAnsi="黑体" w:eastAsia="仿宋_GB2312"/>
          <w:sz w:val="32"/>
          <w:szCs w:val="32"/>
        </w:rPr>
        <w:t>%；政府性基金收入</w:t>
      </w:r>
      <w:r>
        <w:rPr>
          <w:rFonts w:hint="eastAsia" w:ascii="仿宋_GB2312" w:hAnsi="黑体" w:eastAsia="仿宋_GB2312" w:cs="仿宋_GB2312"/>
          <w:sz w:val="32"/>
          <w:szCs w:val="32"/>
        </w:rPr>
        <w:t>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sz w:val="32"/>
          <w:szCs w:val="32"/>
        </w:rPr>
        <w:t>白龙街道社会事务综合服务中心</w:t>
      </w:r>
      <w:r>
        <w:rPr>
          <w:rFonts w:hint="eastAsia" w:ascii="黑体" w:hAnsi="黑体" w:eastAsia="黑体"/>
          <w:sz w:val="32"/>
          <w:szCs w:val="32"/>
          <w:lang w:eastAsia="zh-CN"/>
        </w:rPr>
        <w:t>2021</w:t>
      </w:r>
      <w:r>
        <w:rPr>
          <w:rFonts w:hint="eastAsia" w:ascii="黑体" w:hAnsi="黑体" w:eastAsia="黑体"/>
          <w:sz w:val="32"/>
          <w:szCs w:val="32"/>
        </w:rPr>
        <w:t>年</w:t>
      </w:r>
      <w:r>
        <w:rPr>
          <w:rFonts w:hint="eastAsia" w:ascii="黑体" w:hAnsi="黑体" w:eastAsia="黑体" w:cs="Times New Roman"/>
          <w:sz w:val="32"/>
          <w:shd w:val="clear" w:color="auto" w:fill="FFFFFF"/>
        </w:rPr>
        <w:t>支出预算情况说明</w:t>
      </w:r>
    </w:p>
    <w:p>
      <w:pPr>
        <w:pStyle w:val="9"/>
        <w:ind w:firstLine="640"/>
        <w:rPr>
          <w:rFonts w:ascii="仿宋_GB2312" w:hAnsi="黑体" w:eastAsia="仿宋_GB2312" w:cs="仿宋_GB2312"/>
          <w:sz w:val="32"/>
          <w:szCs w:val="32"/>
        </w:rPr>
      </w:pPr>
      <w:r>
        <w:rPr>
          <w:rFonts w:hint="eastAsia" w:ascii="仿宋" w:hAnsi="仿宋" w:eastAsia="仿宋"/>
          <w:sz w:val="32"/>
          <w:szCs w:val="32"/>
        </w:rPr>
        <w:t>白龙街道社会事务综合服务中心</w:t>
      </w:r>
      <w:r>
        <w:rPr>
          <w:rFonts w:hint="eastAsia" w:ascii="仿宋" w:hAnsi="仿宋" w:eastAsia="仿宋"/>
          <w:sz w:val="32"/>
          <w:szCs w:val="32"/>
          <w:lang w:eastAsia="zh-CN"/>
        </w:rPr>
        <w:t>2021</w:t>
      </w:r>
      <w:r>
        <w:rPr>
          <w:rFonts w:hint="eastAsia" w:ascii="仿宋" w:hAnsi="仿宋" w:eastAsia="仿宋"/>
          <w:sz w:val="32"/>
          <w:szCs w:val="32"/>
        </w:rPr>
        <w:t>年</w:t>
      </w:r>
      <w:r>
        <w:rPr>
          <w:rFonts w:hint="eastAsia" w:ascii="仿宋" w:hAnsi="仿宋" w:eastAsia="仿宋" w:cs="Times New Roman"/>
          <w:sz w:val="32"/>
          <w:shd w:val="clear" w:color="auto" w:fill="FFFFFF"/>
        </w:rPr>
        <w:t>支出预算</w:t>
      </w:r>
      <w:r>
        <w:rPr>
          <w:rFonts w:hint="eastAsia" w:ascii="仿宋" w:hAnsi="仿宋" w:eastAsia="仿宋" w:cs="Times New Roman"/>
          <w:sz w:val="32"/>
          <w:shd w:val="clear" w:color="auto" w:fill="FFFFFF"/>
          <w:lang w:val="en-US" w:eastAsia="zh-CN"/>
        </w:rPr>
        <w:t>437.89</w:t>
      </w:r>
      <w:r>
        <w:rPr>
          <w:rFonts w:hint="eastAsia" w:ascii="仿宋" w:hAnsi="仿宋" w:eastAsia="仿宋" w:cs="Times New Roman"/>
          <w:sz w:val="32"/>
          <w:shd w:val="clear" w:color="auto" w:fill="FFFFFF"/>
        </w:rPr>
        <w:t>万元</w:t>
      </w:r>
      <w:r>
        <w:rPr>
          <w:rFonts w:hint="eastAsia" w:ascii="仿宋" w:hAnsi="仿宋" w:eastAsia="仿宋"/>
          <w:sz w:val="32"/>
          <w:szCs w:val="32"/>
        </w:rPr>
        <w:t>，</w:t>
      </w:r>
      <w:r>
        <w:rPr>
          <w:rFonts w:hint="eastAsia" w:ascii="仿宋_GB2312" w:hAnsi="黑体" w:eastAsia="仿宋_GB2312"/>
          <w:sz w:val="32"/>
          <w:szCs w:val="32"/>
        </w:rPr>
        <w:t>其中：基本支出</w:t>
      </w:r>
      <w:r>
        <w:rPr>
          <w:rFonts w:hint="eastAsia" w:ascii="仿宋_GB2312" w:hAnsi="黑体" w:eastAsia="仿宋_GB2312" w:cs="仿宋_GB2312"/>
          <w:sz w:val="32"/>
          <w:szCs w:val="32"/>
          <w:lang w:val="en-US" w:eastAsia="zh-CN"/>
        </w:rPr>
        <w:t>437.89</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%；项目支出</w:t>
      </w:r>
      <w:r>
        <w:rPr>
          <w:rFonts w:hint="eastAsia" w:ascii="仿宋_GB2312" w:hAnsi="黑体" w:eastAsia="仿宋_GB2312" w:cs="仿宋_GB2312"/>
          <w:sz w:val="32"/>
          <w:szCs w:val="32"/>
        </w:rPr>
        <w:t>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%，比上年预算数减少</w:t>
      </w:r>
      <w:r>
        <w:rPr>
          <w:rFonts w:hint="eastAsia" w:ascii="仿宋_GB2312" w:hAnsi="黑体" w:eastAsia="仿宋_GB2312"/>
          <w:sz w:val="32"/>
          <w:szCs w:val="32"/>
          <w:lang w:val="en-US" w:eastAsia="zh-CN"/>
        </w:rPr>
        <w:t>11</w:t>
      </w:r>
      <w:bookmarkStart w:id="0" w:name="_GoBack"/>
      <w:bookmarkEnd w:id="0"/>
      <w:r>
        <w:rPr>
          <w:rFonts w:hint="eastAsia" w:ascii="仿宋_GB2312" w:hAnsi="黑体" w:eastAsia="仿宋_GB2312"/>
          <w:sz w:val="32"/>
          <w:szCs w:val="32"/>
        </w:rPr>
        <w:t>万元，主要是人员经费正常减少</w:t>
      </w:r>
      <w:r>
        <w:rPr>
          <w:rFonts w:hint="eastAsia" w:ascii="仿宋_GB2312" w:hAnsi="黑体" w:eastAsia="仿宋_GB2312" w:cs="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（一）机关运行经费（行政单位、参照公务员法管理的事业单位需说明，其他单位不需要说明）</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本单位无此项预算</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eastAsia="zh-CN"/>
        </w:rPr>
        <w:t>2021</w:t>
      </w:r>
      <w:r>
        <w:rPr>
          <w:rFonts w:hint="eastAsia" w:ascii="仿宋_GB2312" w:hAnsi="黑体" w:eastAsia="仿宋_GB2312" w:cs="仿宋_GB2312"/>
          <w:sz w:val="32"/>
          <w:szCs w:val="32"/>
        </w:rPr>
        <w:t>年白龙街道社会事务综合服务中心政府采购预算总额0</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rPr>
        <w:t>0</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截至2021</w:t>
      </w:r>
      <w:r>
        <w:rPr>
          <w:rFonts w:hint="eastAsia" w:ascii="仿宋_GB2312" w:hAnsi="黑体" w:eastAsia="仿宋_GB2312"/>
          <w:sz w:val="32"/>
          <w:szCs w:val="32"/>
        </w:rPr>
        <w:t>年12月31日，</w:t>
      </w:r>
      <w:r>
        <w:rPr>
          <w:rFonts w:hint="eastAsia" w:ascii="仿宋_GB2312" w:hAnsi="黑体" w:eastAsia="仿宋_GB2312" w:cs="仿宋_GB2312"/>
          <w:sz w:val="32"/>
          <w:szCs w:val="32"/>
        </w:rPr>
        <w:t>社会事务综合服务中心共有车辆0辆，其中，一般公务用车0辆。单位价值10万元以上设备0台（套）。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2021</w:t>
      </w:r>
      <w:r>
        <w:rPr>
          <w:rFonts w:hint="eastAsia" w:ascii="仿宋_GB2312" w:hAnsi="黑体" w:eastAsia="仿宋_GB2312" w:cs="仿宋_GB2312"/>
          <w:sz w:val="32"/>
          <w:szCs w:val="32"/>
        </w:rPr>
        <w:t>年白龙街道有9个项目实行绩效目标管理，涉及一般公共预算423.27</w:t>
      </w:r>
      <w:r>
        <w:rPr>
          <w:rFonts w:hint="eastAsia" w:ascii="仿宋_GB2312" w:hAnsi="黑体" w:eastAsia="仿宋_GB2312"/>
          <w:sz w:val="32"/>
          <w:szCs w:val="32"/>
        </w:rPr>
        <w:t>万元、政府性基金</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pStyle w:val="9"/>
        <w:ind w:firstLine="0" w:firstLineChars="0"/>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hAnsi="宋体" w:eastAsia="仿宋_GB2312" w:cs="宋体"/>
          <w:color w:val="000000"/>
          <w:kern w:val="0"/>
          <w:sz w:val="32"/>
          <w:szCs w:val="32"/>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60823F7"/>
    <w:multiLevelType w:val="multilevel"/>
    <w:tmpl w:val="060823F7"/>
    <w:lvl w:ilvl="0" w:tentative="0">
      <w:start w:val="1"/>
      <w:numFmt w:val="japaneseCounting"/>
      <w:lvlText w:val="（%1）"/>
      <w:lvlJc w:val="left"/>
      <w:pPr>
        <w:ind w:left="1647" w:hanging="1080"/>
      </w:pPr>
      <w:rPr>
        <w:rFonts w:hint="default"/>
        <w:lang w:val="en-US"/>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2">
    <w:nsid w:val="15730784"/>
    <w:multiLevelType w:val="multilevel"/>
    <w:tmpl w:val="1573078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65F274AD"/>
    <w:multiLevelType w:val="singleLevel"/>
    <w:tmpl w:val="65F274AD"/>
    <w:lvl w:ilvl="0" w:tentative="0">
      <w:start w:val="1"/>
      <w:numFmt w:val="decimal"/>
      <w:suff w:val="nothing"/>
      <w:lvlText w:val="%1、"/>
      <w:lvlJc w:val="left"/>
    </w:lvl>
  </w:abstractNum>
  <w:abstractNum w:abstractNumId="6">
    <w:nsid w:val="70D57A06"/>
    <w:multiLevelType w:val="multilevel"/>
    <w:tmpl w:val="70D57A06"/>
    <w:lvl w:ilvl="0" w:tentative="0">
      <w:start w:val="1"/>
      <w:numFmt w:val="chineseCountingThousand"/>
      <w:lvlText w:val="第%1部分"/>
      <w:lvlJc w:val="left"/>
      <w:pPr>
        <w:ind w:left="3163" w:hanging="1320"/>
      </w:pPr>
      <w:rPr>
        <w:rFonts w:hint="eastAsia" w:ascii="黑体" w:hAnsi="黑体" w:eastAsia="黑体" w:cstheme="minorBidi"/>
      </w:rPr>
    </w:lvl>
    <w:lvl w:ilvl="1" w:tentative="0">
      <w:start w:val="1"/>
      <w:numFmt w:val="lowerLetter"/>
      <w:lvlText w:val="%2)"/>
      <w:lvlJc w:val="left"/>
      <w:pPr>
        <w:ind w:left="2683" w:hanging="420"/>
      </w:pPr>
    </w:lvl>
    <w:lvl w:ilvl="2" w:tentative="0">
      <w:start w:val="1"/>
      <w:numFmt w:val="lowerRoman"/>
      <w:lvlText w:val="%3."/>
      <w:lvlJc w:val="right"/>
      <w:pPr>
        <w:ind w:left="3103" w:hanging="420"/>
      </w:pPr>
    </w:lvl>
    <w:lvl w:ilvl="3" w:tentative="0">
      <w:start w:val="1"/>
      <w:numFmt w:val="decimal"/>
      <w:lvlText w:val="%4."/>
      <w:lvlJc w:val="left"/>
      <w:pPr>
        <w:ind w:left="3523" w:hanging="420"/>
      </w:pPr>
    </w:lvl>
    <w:lvl w:ilvl="4" w:tentative="0">
      <w:start w:val="1"/>
      <w:numFmt w:val="lowerLetter"/>
      <w:lvlText w:val="%5)"/>
      <w:lvlJc w:val="left"/>
      <w:pPr>
        <w:ind w:left="3943" w:hanging="420"/>
      </w:pPr>
    </w:lvl>
    <w:lvl w:ilvl="5" w:tentative="0">
      <w:start w:val="1"/>
      <w:numFmt w:val="lowerRoman"/>
      <w:lvlText w:val="%6."/>
      <w:lvlJc w:val="right"/>
      <w:pPr>
        <w:ind w:left="4363" w:hanging="420"/>
      </w:pPr>
    </w:lvl>
    <w:lvl w:ilvl="6" w:tentative="0">
      <w:start w:val="1"/>
      <w:numFmt w:val="decimal"/>
      <w:lvlText w:val="%7."/>
      <w:lvlJc w:val="left"/>
      <w:pPr>
        <w:ind w:left="4783" w:hanging="420"/>
      </w:pPr>
    </w:lvl>
    <w:lvl w:ilvl="7" w:tentative="0">
      <w:start w:val="1"/>
      <w:numFmt w:val="lowerLetter"/>
      <w:lvlText w:val="%8)"/>
      <w:lvlJc w:val="left"/>
      <w:pPr>
        <w:ind w:left="5203" w:hanging="420"/>
      </w:pPr>
    </w:lvl>
    <w:lvl w:ilvl="8" w:tentative="0">
      <w:start w:val="1"/>
      <w:numFmt w:val="lowerRoman"/>
      <w:lvlText w:val="%9."/>
      <w:lvlJc w:val="right"/>
      <w:pPr>
        <w:ind w:left="5623" w:hanging="420"/>
      </w:pPr>
    </w:lvl>
  </w:abstractNum>
  <w:num w:numId="1">
    <w:abstractNumId w:val="0"/>
  </w:num>
  <w:num w:numId="2">
    <w:abstractNumId w:val="3"/>
  </w:num>
  <w:num w:numId="3">
    <w:abstractNumId w:val="4"/>
  </w:num>
  <w:num w:numId="4">
    <w:abstractNumId w:val="6"/>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91B44"/>
    <w:rsid w:val="00003088"/>
    <w:rsid w:val="000310CC"/>
    <w:rsid w:val="00077804"/>
    <w:rsid w:val="001326C1"/>
    <w:rsid w:val="00173B57"/>
    <w:rsid w:val="001A7472"/>
    <w:rsid w:val="002530AD"/>
    <w:rsid w:val="00283E6E"/>
    <w:rsid w:val="00293316"/>
    <w:rsid w:val="002956BC"/>
    <w:rsid w:val="002A59FA"/>
    <w:rsid w:val="002E73B0"/>
    <w:rsid w:val="00343757"/>
    <w:rsid w:val="00351558"/>
    <w:rsid w:val="003847B6"/>
    <w:rsid w:val="003A28C1"/>
    <w:rsid w:val="003C3A36"/>
    <w:rsid w:val="003E0683"/>
    <w:rsid w:val="00404E10"/>
    <w:rsid w:val="004313AB"/>
    <w:rsid w:val="004522A5"/>
    <w:rsid w:val="00474F12"/>
    <w:rsid w:val="00494B43"/>
    <w:rsid w:val="004A1C49"/>
    <w:rsid w:val="00525863"/>
    <w:rsid w:val="00537B3F"/>
    <w:rsid w:val="0059423F"/>
    <w:rsid w:val="005C05F2"/>
    <w:rsid w:val="005C2065"/>
    <w:rsid w:val="005C7EE6"/>
    <w:rsid w:val="005D25D0"/>
    <w:rsid w:val="006033DB"/>
    <w:rsid w:val="00640059"/>
    <w:rsid w:val="006871F7"/>
    <w:rsid w:val="006B1FB3"/>
    <w:rsid w:val="006C5361"/>
    <w:rsid w:val="0075151D"/>
    <w:rsid w:val="007523E7"/>
    <w:rsid w:val="0078596D"/>
    <w:rsid w:val="00786240"/>
    <w:rsid w:val="00793A7F"/>
    <w:rsid w:val="007B3322"/>
    <w:rsid w:val="007E4EAF"/>
    <w:rsid w:val="00813105"/>
    <w:rsid w:val="008615C4"/>
    <w:rsid w:val="008706CA"/>
    <w:rsid w:val="00895531"/>
    <w:rsid w:val="009262C2"/>
    <w:rsid w:val="00926751"/>
    <w:rsid w:val="009324AB"/>
    <w:rsid w:val="00947538"/>
    <w:rsid w:val="009616E6"/>
    <w:rsid w:val="009846A5"/>
    <w:rsid w:val="00995DA5"/>
    <w:rsid w:val="009B2B7A"/>
    <w:rsid w:val="009C742C"/>
    <w:rsid w:val="009F52FB"/>
    <w:rsid w:val="00A545A0"/>
    <w:rsid w:val="00AE73E7"/>
    <w:rsid w:val="00B149D1"/>
    <w:rsid w:val="00B82C95"/>
    <w:rsid w:val="00C23155"/>
    <w:rsid w:val="00C91D51"/>
    <w:rsid w:val="00CA7DBE"/>
    <w:rsid w:val="00CD7757"/>
    <w:rsid w:val="00D02D63"/>
    <w:rsid w:val="00DC34BC"/>
    <w:rsid w:val="00DC65EF"/>
    <w:rsid w:val="00DD3FD8"/>
    <w:rsid w:val="00E3389C"/>
    <w:rsid w:val="00E73A4A"/>
    <w:rsid w:val="00ED2A16"/>
    <w:rsid w:val="00ED50D0"/>
    <w:rsid w:val="00ED6580"/>
    <w:rsid w:val="00F310BD"/>
    <w:rsid w:val="00F91B44"/>
    <w:rsid w:val="00FB0A31"/>
    <w:rsid w:val="00FD11BD"/>
    <w:rsid w:val="00FF3698"/>
    <w:rsid w:val="06600107"/>
    <w:rsid w:val="086E6420"/>
    <w:rsid w:val="18512D58"/>
    <w:rsid w:val="1E761488"/>
    <w:rsid w:val="22F94B5F"/>
    <w:rsid w:val="276D5631"/>
    <w:rsid w:val="27774C6B"/>
    <w:rsid w:val="2D4A742F"/>
    <w:rsid w:val="2DD97FFF"/>
    <w:rsid w:val="326A3559"/>
    <w:rsid w:val="33C63C13"/>
    <w:rsid w:val="34142F8D"/>
    <w:rsid w:val="3D772B88"/>
    <w:rsid w:val="3DC365F6"/>
    <w:rsid w:val="40055B6F"/>
    <w:rsid w:val="437F22FA"/>
    <w:rsid w:val="4FCB09C1"/>
    <w:rsid w:val="5FC961B0"/>
    <w:rsid w:val="6B49147C"/>
    <w:rsid w:val="6F3750B7"/>
    <w:rsid w:val="70893D39"/>
    <w:rsid w:val="744C5EEB"/>
    <w:rsid w:val="76F64BFE"/>
    <w:rsid w:val="7EC336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0" w:name="toc 1"/>
    <w:lsdException w:qFormat="1" w:uiPriority="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jc w:val="left"/>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toc 1"/>
    <w:basedOn w:val="1"/>
    <w:next w:val="1"/>
    <w:semiHidden/>
    <w:unhideWhenUsed/>
    <w:qFormat/>
    <w:uiPriority w:val="0"/>
    <w:pPr>
      <w:tabs>
        <w:tab w:val="right" w:leader="dot" w:pos="9061"/>
      </w:tabs>
      <w:snapToGrid w:val="0"/>
      <w:spacing w:line="360" w:lineRule="auto"/>
    </w:pPr>
    <w:rPr>
      <w:rFonts w:ascii="宋体" w:hAnsi="宋体" w:eastAsia="宋体" w:cs="Times New Roman"/>
      <w:sz w:val="24"/>
      <w:szCs w:val="24"/>
    </w:rPr>
  </w:style>
  <w:style w:type="paragraph" w:styleId="5">
    <w:name w:val="toc 2"/>
    <w:basedOn w:val="1"/>
    <w:next w:val="1"/>
    <w:semiHidden/>
    <w:unhideWhenUsed/>
    <w:qFormat/>
    <w:uiPriority w:val="0"/>
    <w:pPr>
      <w:tabs>
        <w:tab w:val="right" w:leader="dot" w:pos="9061"/>
      </w:tabs>
      <w:snapToGrid w:val="0"/>
      <w:spacing w:line="360" w:lineRule="auto"/>
    </w:pPr>
    <w:rPr>
      <w:rFonts w:ascii="宋体" w:hAnsi="宋体" w:eastAsia="宋体" w:cs="Times New Roman"/>
      <w:sz w:val="24"/>
      <w:szCs w:val="24"/>
    </w:rPr>
  </w:style>
  <w:style w:type="character" w:styleId="8">
    <w:name w:val="Hyperlink"/>
    <w:basedOn w:val="7"/>
    <w:semiHidden/>
    <w:unhideWhenUsed/>
    <w:qFormat/>
    <w:uiPriority w:val="99"/>
    <w:rPr>
      <w:color w:val="0000FF"/>
      <w:u w:val="single"/>
    </w:rPr>
  </w:style>
  <w:style w:type="paragraph" w:customStyle="1" w:styleId="9">
    <w:name w:val="列出段落1"/>
    <w:basedOn w:val="1"/>
    <w:qFormat/>
    <w:uiPriority w:val="34"/>
    <w:pPr>
      <w:ind w:firstLine="420" w:firstLineChars="200"/>
    </w:pPr>
  </w:style>
  <w:style w:type="character" w:customStyle="1" w:styleId="10">
    <w:name w:val="页眉 Char"/>
    <w:basedOn w:val="7"/>
    <w:link w:val="3"/>
    <w:semiHidden/>
    <w:qFormat/>
    <w:uiPriority w:val="99"/>
    <w:rPr>
      <w:sz w:val="18"/>
      <w:szCs w:val="18"/>
    </w:rPr>
  </w:style>
  <w:style w:type="character" w:customStyle="1" w:styleId="11">
    <w:name w:val="页脚 Char"/>
    <w:basedOn w:val="7"/>
    <w:link w:val="2"/>
    <w:semiHidden/>
    <w:qFormat/>
    <w:uiPriority w:val="99"/>
    <w:rPr>
      <w:sz w:val="18"/>
      <w:szCs w:val="18"/>
    </w:rPr>
  </w:style>
  <w:style w:type="paragraph" w:customStyle="1" w:styleId="12">
    <w:name w:val="目录、文档名称标题"/>
    <w:qFormat/>
    <w:uiPriority w:val="0"/>
    <w:pPr>
      <w:snapToGrid w:val="0"/>
      <w:spacing w:beforeLines="50" w:afterLines="50" w:line="360" w:lineRule="auto"/>
      <w:jc w:val="center"/>
    </w:pPr>
    <w:rPr>
      <w:rFonts w:ascii="Times New Roman" w:hAnsi="Times New Roman" w:eastAsia="黑体" w:cs="Times New Roman"/>
      <w:kern w:val="2"/>
      <w:sz w:val="32"/>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00E9A7-94B4-4E2D-9BA8-F73177DD1484}">
  <ds:schemaRefs/>
</ds:datastoreItem>
</file>

<file path=docProps/app.xml><?xml version="1.0" encoding="utf-8"?>
<Properties xmlns="http://schemas.openxmlformats.org/officeDocument/2006/extended-properties" xmlns:vt="http://schemas.openxmlformats.org/officeDocument/2006/docPropsVTypes">
  <Template>Normal.dotm</Template>
  <Company>ylmfeng.com</Company>
  <Pages>11</Pages>
  <Words>608</Words>
  <Characters>3472</Characters>
  <Lines>28</Lines>
  <Paragraphs>8</Paragraphs>
  <TotalTime>124</TotalTime>
  <ScaleCrop>false</ScaleCrop>
  <LinksUpToDate>false</LinksUpToDate>
  <CharactersWithSpaces>4072</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2019-04-02T13:09:00Z</dcterms:created>
  <dc:creator>null,null,总收发</dc:creator>
  <cp:lastModifiedBy>9</cp:lastModifiedBy>
  <cp:lastPrinted>2022-04-02T10:07:00Z</cp:lastPrinted>
  <dcterms:modified xsi:type="dcterms:W3CDTF">2022-09-03T14:33:54Z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