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b/>
          <w:sz w:val="52"/>
          <w:szCs w:val="52"/>
          <w:lang w:eastAsia="zh-CN"/>
        </w:rPr>
      </w:pPr>
      <w:r>
        <w:rPr>
          <w:rFonts w:hint="eastAsia"/>
          <w:b/>
          <w:sz w:val="52"/>
          <w:szCs w:val="52"/>
          <w:lang w:eastAsia="zh-CN"/>
        </w:rPr>
        <w:t>2021</w:t>
      </w:r>
      <w:r>
        <w:rPr>
          <w:rFonts w:hint="eastAsia"/>
          <w:b/>
          <w:sz w:val="52"/>
          <w:szCs w:val="52"/>
        </w:rPr>
        <w:t>年度白龙</w:t>
      </w:r>
      <w:r>
        <w:rPr>
          <w:rFonts w:hint="eastAsia"/>
          <w:b/>
          <w:sz w:val="52"/>
          <w:szCs w:val="52"/>
          <w:lang w:eastAsia="zh-CN"/>
        </w:rPr>
        <w:t>街道办事处</w:t>
      </w:r>
    </w:p>
    <w:p>
      <w:pPr>
        <w:jc w:val="center"/>
        <w:rPr>
          <w:rFonts w:hint="eastAsia" w:eastAsiaTheme="minorEastAsia"/>
          <w:b/>
          <w:sz w:val="52"/>
          <w:szCs w:val="52"/>
          <w:lang w:eastAsia="zh-CN"/>
        </w:rPr>
      </w:pPr>
      <w:r>
        <w:rPr>
          <w:rFonts w:hint="eastAsia"/>
          <w:b/>
          <w:sz w:val="52"/>
          <w:szCs w:val="52"/>
          <w:lang w:eastAsia="zh-CN"/>
        </w:rPr>
        <w:t>单位</w:t>
      </w:r>
      <w:r>
        <w:rPr>
          <w:rFonts w:hint="eastAsia"/>
          <w:b/>
          <w:sz w:val="52"/>
          <w:szCs w:val="52"/>
        </w:rPr>
        <w:t>预算</w:t>
      </w:r>
      <w:r>
        <w:rPr>
          <w:rFonts w:hint="eastAsia"/>
          <w:b/>
          <w:sz w:val="52"/>
          <w:szCs w:val="52"/>
          <w:lang w:eastAsia="zh-CN"/>
        </w:rPr>
        <w:t>说明</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9"/>
        <w:numPr>
          <w:ilvl w:val="0"/>
          <w:numId w:val="1"/>
        </w:numPr>
        <w:ind w:firstLineChars="0"/>
        <w:jc w:val="left"/>
        <w:rPr>
          <w:rFonts w:ascii="黑体" w:hAnsi="黑体" w:eastAsia="黑体"/>
          <w:b/>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仿宋_GB2312"/>
          <w:b/>
          <w:sz w:val="32"/>
          <w:szCs w:val="32"/>
        </w:rPr>
        <w:t>白龙街道办事处</w:t>
      </w:r>
      <w:r>
        <w:rPr>
          <w:rFonts w:hint="eastAsia" w:ascii="黑体" w:hAnsi="黑体" w:eastAsia="黑体"/>
          <w:b/>
          <w:sz w:val="32"/>
          <w:szCs w:val="32"/>
        </w:rPr>
        <w:t>概况</w:t>
      </w:r>
    </w:p>
    <w:p>
      <w:pPr>
        <w:pStyle w:val="9"/>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9"/>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r>
        <w:rPr>
          <w:rFonts w:hint="eastAsia" w:ascii="黑体" w:hAnsi="黑体" w:eastAsia="黑体"/>
          <w:sz w:val="32"/>
          <w:szCs w:val="32"/>
          <w:lang w:eastAsia="zh-CN"/>
        </w:rPr>
        <w:t>（单位公开没有此部分内容）</w:t>
      </w:r>
    </w:p>
    <w:p>
      <w:pPr>
        <w:pStyle w:val="9"/>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白龙街道办事处</w:t>
      </w:r>
      <w:r>
        <w:rPr>
          <w:rFonts w:hint="eastAsia" w:ascii="黑体" w:hAnsi="黑体" w:eastAsia="黑体" w:cs="仿宋_GB2312"/>
          <w:sz w:val="32"/>
          <w:szCs w:val="32"/>
          <w:lang w:eastAsia="zh-CN"/>
        </w:rPr>
        <w:t>2021</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9"/>
        <w:ind w:firstLine="0" w:firstLineChars="0"/>
        <w:jc w:val="left"/>
        <w:rPr>
          <w:rFonts w:ascii="黑体" w:hAnsi="黑体" w:eastAsia="黑体"/>
          <w:sz w:val="32"/>
          <w:szCs w:val="32"/>
        </w:rPr>
      </w:pPr>
      <w:r>
        <w:rPr>
          <w:rFonts w:hint="eastAsia" w:ascii="仿宋_GB2312" w:hAnsi="仿宋_GB2312" w:eastAsia="仿宋_GB2312" w:cs="仿宋_GB2312"/>
          <w:sz w:val="32"/>
          <w:szCs w:val="32"/>
        </w:rPr>
        <w:t>九、项目支出绩效信息表</w:t>
      </w:r>
    </w:p>
    <w:p>
      <w:pPr>
        <w:pStyle w:val="9"/>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白龙街道办事处</w:t>
      </w:r>
      <w:r>
        <w:rPr>
          <w:rFonts w:hint="eastAsia" w:ascii="黑体" w:hAnsi="黑体" w:eastAsia="黑体" w:cs="仿宋_GB2312"/>
          <w:sz w:val="32"/>
          <w:szCs w:val="32"/>
          <w:lang w:eastAsia="zh-CN"/>
        </w:rPr>
        <w:t>2021</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pStyle w:val="9"/>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9"/>
        <w:ind w:left="1320" w:firstLine="0" w:firstLineChars="0"/>
        <w:jc w:val="left"/>
        <w:rPr>
          <w:rFonts w:ascii="黑体" w:hAnsi="黑体" w:eastAsia="黑体"/>
          <w:sz w:val="32"/>
          <w:szCs w:val="32"/>
        </w:rPr>
      </w:pPr>
    </w:p>
    <w:p>
      <w:pPr>
        <w:pStyle w:val="9"/>
        <w:ind w:left="1320" w:firstLine="0" w:firstLineChars="0"/>
        <w:jc w:val="left"/>
        <w:rPr>
          <w:rFonts w:ascii="黑体" w:hAnsi="黑体" w:eastAsia="黑体"/>
          <w:sz w:val="32"/>
          <w:szCs w:val="32"/>
        </w:rPr>
      </w:pPr>
    </w:p>
    <w:p>
      <w:pPr>
        <w:pStyle w:val="9"/>
        <w:ind w:left="1320" w:firstLine="0" w:firstLineChars="0"/>
        <w:jc w:val="left"/>
        <w:rPr>
          <w:rFonts w:ascii="黑体" w:hAnsi="黑体" w:eastAsia="黑体"/>
          <w:sz w:val="32"/>
          <w:szCs w:val="32"/>
        </w:rPr>
      </w:pPr>
    </w:p>
    <w:p>
      <w:pPr>
        <w:pStyle w:val="9"/>
        <w:ind w:left="1320" w:firstLine="0" w:firstLineChars="0"/>
        <w:jc w:val="left"/>
        <w:rPr>
          <w:rFonts w:ascii="黑体" w:hAnsi="黑体" w:eastAsia="黑体"/>
          <w:sz w:val="32"/>
          <w:szCs w:val="32"/>
        </w:rPr>
      </w:pPr>
    </w:p>
    <w:p>
      <w:pPr>
        <w:pStyle w:val="9"/>
        <w:ind w:left="1320" w:firstLine="0" w:firstLineChars="0"/>
        <w:jc w:val="left"/>
        <w:rPr>
          <w:rFonts w:ascii="黑体" w:hAnsi="黑体" w:eastAsia="黑体"/>
          <w:sz w:val="32"/>
          <w:szCs w:val="32"/>
        </w:rPr>
      </w:pPr>
    </w:p>
    <w:p>
      <w:pPr>
        <w:jc w:val="center"/>
        <w:rPr>
          <w:rFonts w:hint="eastAsia" w:eastAsiaTheme="minorEastAsia"/>
          <w:b/>
          <w:sz w:val="48"/>
          <w:szCs w:val="48"/>
          <w:lang w:eastAsia="zh-CN"/>
        </w:rPr>
      </w:pPr>
      <w:r>
        <w:rPr>
          <w:rFonts w:hint="eastAsia" w:ascii="黑体" w:hAnsi="黑体" w:eastAsia="黑体"/>
          <w:sz w:val="32"/>
          <w:szCs w:val="32"/>
        </w:rPr>
        <w:t xml:space="preserve"> </w:t>
      </w:r>
      <w:r>
        <w:rPr>
          <w:rFonts w:hint="eastAsia"/>
          <w:b/>
          <w:sz w:val="48"/>
          <w:szCs w:val="48"/>
        </w:rPr>
        <w:t>2022年白龙街道办事处</w:t>
      </w:r>
      <w:r>
        <w:rPr>
          <w:rFonts w:hint="eastAsia"/>
          <w:b/>
          <w:sz w:val="48"/>
          <w:szCs w:val="48"/>
          <w:lang w:eastAsia="zh-CN"/>
        </w:rPr>
        <w:t>本级</w:t>
      </w:r>
    </w:p>
    <w:p>
      <w:pPr>
        <w:jc w:val="center"/>
        <w:rPr>
          <w:b/>
          <w:sz w:val="48"/>
          <w:szCs w:val="48"/>
        </w:rPr>
      </w:pPr>
      <w:r>
        <w:rPr>
          <w:rFonts w:hint="eastAsia"/>
          <w:b/>
          <w:sz w:val="48"/>
          <w:szCs w:val="48"/>
          <w:lang w:eastAsia="zh-CN"/>
        </w:rPr>
        <w:t>单位</w:t>
      </w:r>
      <w:r>
        <w:rPr>
          <w:rFonts w:hint="eastAsia"/>
          <w:b/>
          <w:sz w:val="48"/>
          <w:szCs w:val="48"/>
        </w:rPr>
        <w:t>预算说明</w:t>
      </w:r>
    </w:p>
    <w:p>
      <w:pPr>
        <w:pStyle w:val="9"/>
        <w:ind w:firstLine="0" w:firstLineChars="0"/>
        <w:jc w:val="left"/>
        <w:rPr>
          <w:rFonts w:ascii="Times New Roman" w:hAnsi="Times New Roman" w:eastAsia="黑体" w:cs="Times New Roman"/>
          <w:sz w:val="32"/>
          <w:szCs w:val="24"/>
        </w:rPr>
      </w:pPr>
    </w:p>
    <w:p>
      <w:pPr>
        <w:pStyle w:val="9"/>
        <w:ind w:firstLine="0" w:firstLineChars="0"/>
        <w:jc w:val="left"/>
        <w:rPr>
          <w:rFonts w:ascii="黑体" w:hAnsi="黑体" w:eastAsia="黑体"/>
          <w:sz w:val="32"/>
          <w:szCs w:val="32"/>
        </w:rPr>
      </w:pPr>
    </w:p>
    <w:p>
      <w:pPr>
        <w:pStyle w:val="9"/>
        <w:numPr>
          <w:ilvl w:val="0"/>
          <w:numId w:val="4"/>
        </w:numPr>
        <w:ind w:left="1320" w:firstLineChars="0"/>
        <w:jc w:val="center"/>
        <w:rPr>
          <w:rFonts w:ascii="仿宋_GB2312" w:hAnsi="仿宋_GB2312" w:eastAsia="仿宋_GB2312" w:cs="仿宋_GB2312"/>
          <w:b/>
          <w:sz w:val="32"/>
          <w:szCs w:val="32"/>
        </w:rPr>
      </w:pPr>
      <w:r>
        <w:rPr>
          <w:rFonts w:hint="eastAsia" w:ascii="仿宋_GB2312" w:hAnsi="黑体" w:eastAsia="仿宋_GB2312" w:cs="仿宋_GB2312"/>
          <w:sz w:val="32"/>
          <w:szCs w:val="32"/>
        </w:rPr>
        <w:t xml:space="preserve">  </w:t>
      </w:r>
      <w:r>
        <w:rPr>
          <w:rFonts w:hint="eastAsia" w:ascii="仿宋_GB2312" w:hAnsi="黑体" w:eastAsia="仿宋_GB2312" w:cs="仿宋_GB2312"/>
          <w:b/>
          <w:sz w:val="32"/>
          <w:szCs w:val="32"/>
        </w:rPr>
        <w:t>白龙街道办事处概况</w:t>
      </w:r>
    </w:p>
    <w:p>
      <w:pPr>
        <w:pStyle w:val="9"/>
        <w:numPr>
          <w:ilvl w:val="0"/>
          <w:numId w:val="5"/>
        </w:numPr>
        <w:ind w:firstLineChars="0"/>
        <w:rPr>
          <w:rFonts w:ascii="仿宋_GB2312" w:hAnsi="黑体" w:eastAsia="仿宋_GB2312" w:cs="仿宋_GB2312"/>
          <w:b/>
          <w:sz w:val="32"/>
          <w:szCs w:val="32"/>
        </w:rPr>
      </w:pPr>
      <w:r>
        <w:rPr>
          <w:rFonts w:hint="eastAsia" w:ascii="仿宋_GB2312" w:hAnsi="黑体" w:eastAsia="仿宋_GB2312" w:cs="仿宋_GB2312"/>
          <w:b/>
          <w:sz w:val="32"/>
          <w:szCs w:val="32"/>
        </w:rPr>
        <w:t>主要职能</w:t>
      </w:r>
    </w:p>
    <w:p>
      <w:pPr>
        <w:pStyle w:val="9"/>
        <w:ind w:firstLine="640"/>
        <w:rPr>
          <w:rFonts w:ascii="仿宋_GB2312" w:hAnsi="黑体" w:eastAsia="仿宋_GB2312" w:cs="仿宋_GB2312"/>
          <w:sz w:val="32"/>
          <w:szCs w:val="32"/>
        </w:rPr>
      </w:pPr>
      <w:r>
        <w:rPr>
          <w:rFonts w:hint="eastAsia" w:ascii="仿宋_GB2312" w:hAnsi="黑体" w:eastAsia="仿宋_GB2312" w:cs="仿宋_GB2312"/>
          <w:sz w:val="32"/>
          <w:szCs w:val="32"/>
        </w:rPr>
        <w:t>白龙街道办事处为美兰区人民政府的派出机构，依据法律法规和美兰区人民政府的授权，在本辖区内行使城市管理、社会治安管理、公共服务、社区建设和居民工作等职能。</w:t>
      </w:r>
    </w:p>
    <w:p>
      <w:pPr>
        <w:pStyle w:val="9"/>
        <w:numPr>
          <w:ilvl w:val="0"/>
          <w:numId w:val="5"/>
        </w:numPr>
        <w:ind w:firstLineChars="0"/>
        <w:rPr>
          <w:rFonts w:ascii="仿宋_GB2312" w:hAnsi="黑体" w:eastAsia="仿宋_GB2312" w:cs="仿宋_GB2312"/>
          <w:b/>
          <w:sz w:val="32"/>
          <w:szCs w:val="32"/>
        </w:rPr>
      </w:pPr>
      <w:r>
        <w:rPr>
          <w:rFonts w:hint="eastAsia" w:ascii="仿宋_GB2312" w:hAnsi="黑体" w:eastAsia="仿宋_GB2312" w:cs="仿宋_GB2312"/>
          <w:b/>
          <w:sz w:val="32"/>
          <w:szCs w:val="32"/>
        </w:rPr>
        <w:t>部门预算单位构成</w:t>
      </w:r>
    </w:p>
    <w:p>
      <w:pPr>
        <w:pStyle w:val="9"/>
        <w:ind w:firstLine="64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内设有党政办公室、计划生育办公室、人民武装部、民政办公室、</w:t>
      </w:r>
      <w:r>
        <w:rPr>
          <w:rFonts w:hint="eastAsia" w:ascii="仿宋_GB2312" w:hAnsi="黑体" w:eastAsia="仿宋_GB2312" w:cs="仿宋_GB2312"/>
          <w:sz w:val="32"/>
          <w:szCs w:val="32"/>
          <w:lang w:eastAsia="zh-CN"/>
        </w:rPr>
        <w:t>禁毒办公室、</w:t>
      </w:r>
      <w:r>
        <w:rPr>
          <w:rFonts w:hint="eastAsia" w:ascii="仿宋_GB2312" w:hAnsi="黑体" w:eastAsia="仿宋_GB2312" w:cs="仿宋_GB2312"/>
          <w:sz w:val="32"/>
          <w:szCs w:val="32"/>
        </w:rPr>
        <w:t>社会</w:t>
      </w:r>
      <w:r>
        <w:rPr>
          <w:rFonts w:hint="eastAsia" w:ascii="仿宋_GB2312" w:hAnsi="黑体" w:eastAsia="仿宋_GB2312" w:cs="仿宋_GB2312"/>
          <w:sz w:val="32"/>
          <w:szCs w:val="32"/>
          <w:lang w:eastAsia="zh-CN"/>
        </w:rPr>
        <w:t>事务</w:t>
      </w:r>
      <w:r>
        <w:rPr>
          <w:rFonts w:hint="eastAsia" w:ascii="仿宋_GB2312" w:hAnsi="黑体" w:eastAsia="仿宋_GB2312" w:cs="仿宋_GB2312"/>
          <w:sz w:val="32"/>
          <w:szCs w:val="32"/>
        </w:rPr>
        <w:t>管理办公室</w:t>
      </w:r>
      <w:r>
        <w:rPr>
          <w:rFonts w:hint="eastAsia" w:ascii="仿宋_GB2312" w:hAnsi="黑体" w:eastAsia="仿宋_GB2312" w:cs="仿宋_GB2312"/>
          <w:sz w:val="32"/>
          <w:szCs w:val="32"/>
          <w:lang w:eastAsia="zh-CN"/>
        </w:rPr>
        <w:t>。</w:t>
      </w:r>
    </w:p>
    <w:p>
      <w:pPr>
        <w:pStyle w:val="9"/>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lang w:eastAsia="zh-CN"/>
        </w:rPr>
        <w:t>下级三个事业单位：</w:t>
      </w:r>
      <w:r>
        <w:rPr>
          <w:rFonts w:hint="eastAsia" w:ascii="仿宋_GB2312" w:hAnsi="黑体" w:eastAsia="仿宋_GB2312" w:cs="仿宋_GB2312"/>
          <w:sz w:val="32"/>
          <w:szCs w:val="32"/>
        </w:rPr>
        <w:t>社会事务综合服务中心</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党建工作指导站</w:t>
      </w:r>
      <w:r>
        <w:rPr>
          <w:rFonts w:hint="eastAsia" w:ascii="仿宋_GB2312" w:hAnsi="黑体" w:eastAsia="仿宋_GB2312" w:cs="仿宋_GB2312"/>
          <w:sz w:val="32"/>
          <w:szCs w:val="32"/>
          <w:lang w:eastAsia="zh-CN"/>
        </w:rPr>
        <w:t>及综合行政执法中队</w:t>
      </w:r>
      <w:r>
        <w:rPr>
          <w:rFonts w:hint="eastAsia" w:ascii="仿宋_GB2312" w:hAnsi="黑体" w:eastAsia="仿宋_GB2312" w:cs="仿宋_GB2312"/>
          <w:sz w:val="32"/>
          <w:szCs w:val="32"/>
        </w:rPr>
        <w:t>。</w:t>
      </w:r>
    </w:p>
    <w:p>
      <w:pPr>
        <w:pStyle w:val="9"/>
        <w:ind w:firstLine="64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下辖</w:t>
      </w:r>
      <w:r>
        <w:rPr>
          <w:rFonts w:hint="eastAsia" w:ascii="仿宋_GB2312" w:hAnsi="黑体" w:eastAsia="仿宋_GB2312" w:cs="仿宋_GB2312"/>
          <w:sz w:val="32"/>
          <w:szCs w:val="32"/>
          <w:lang w:eastAsia="zh-CN"/>
        </w:rPr>
        <w:t>六个社区：分别为</w:t>
      </w:r>
      <w:r>
        <w:rPr>
          <w:rFonts w:hint="eastAsia" w:ascii="仿宋_GB2312" w:hAnsi="黑体" w:eastAsia="仿宋_GB2312" w:cs="仿宋_GB2312"/>
          <w:sz w:val="32"/>
          <w:szCs w:val="32"/>
        </w:rPr>
        <w:t>千家、美舍、五贤、群上、振兴和流水坡</w:t>
      </w:r>
      <w:r>
        <w:rPr>
          <w:rFonts w:hint="eastAsia" w:ascii="仿宋_GB2312" w:hAnsi="黑体" w:eastAsia="仿宋_GB2312" w:cs="仿宋_GB2312"/>
          <w:sz w:val="32"/>
          <w:szCs w:val="32"/>
          <w:lang w:eastAsia="zh-CN"/>
        </w:rPr>
        <w:t>。</w:t>
      </w:r>
    </w:p>
    <w:p>
      <w:pPr>
        <w:pStyle w:val="9"/>
        <w:ind w:firstLine="640"/>
        <w:rPr>
          <w:rFonts w:ascii="仿宋_GB2312" w:hAnsi="黑体" w:eastAsia="仿宋_GB2312" w:cs="仿宋_GB2312"/>
          <w:sz w:val="32"/>
          <w:szCs w:val="32"/>
        </w:rPr>
      </w:pPr>
    </w:p>
    <w:p>
      <w:pPr>
        <w:pStyle w:val="9"/>
        <w:ind w:firstLine="0" w:firstLineChars="0"/>
        <w:jc w:val="center"/>
        <w:rPr>
          <w:rFonts w:ascii="仿宋_GB2312" w:hAnsi="黑体" w:eastAsia="仿宋_GB2312" w:cs="仿宋_GB2312"/>
          <w:b/>
          <w:sz w:val="32"/>
          <w:szCs w:val="32"/>
        </w:rPr>
      </w:pPr>
    </w:p>
    <w:p>
      <w:pPr>
        <w:pStyle w:val="9"/>
        <w:ind w:firstLine="0" w:firstLineChars="0"/>
        <w:jc w:val="center"/>
        <w:rPr>
          <w:rFonts w:ascii="仿宋_GB2312" w:hAnsi="黑体" w:eastAsia="仿宋_GB2312" w:cs="仿宋_GB2312"/>
          <w:b/>
          <w:sz w:val="32"/>
          <w:szCs w:val="32"/>
        </w:rPr>
      </w:pPr>
      <w:r>
        <w:rPr>
          <w:rFonts w:hint="eastAsia" w:ascii="仿宋_GB2312" w:hAnsi="黑体" w:eastAsia="仿宋_GB2312" w:cs="仿宋_GB2312"/>
          <w:b/>
          <w:sz w:val="32"/>
          <w:szCs w:val="32"/>
        </w:rPr>
        <w:t>第二部分  白龙街道</w:t>
      </w:r>
      <w:r>
        <w:rPr>
          <w:rFonts w:hint="eastAsia" w:ascii="仿宋_GB2312" w:hAnsi="黑体" w:eastAsia="仿宋_GB2312" w:cs="仿宋_GB2312"/>
          <w:b/>
          <w:sz w:val="32"/>
          <w:szCs w:val="32"/>
          <w:lang w:eastAsia="zh-CN"/>
        </w:rPr>
        <w:t>2021</w:t>
      </w:r>
      <w:r>
        <w:rPr>
          <w:rFonts w:hint="eastAsia" w:ascii="仿宋_GB2312" w:hAnsi="黑体" w:eastAsia="仿宋_GB2312" w:cs="仿宋_GB2312"/>
          <w:b/>
          <w:sz w:val="32"/>
          <w:szCs w:val="32"/>
        </w:rPr>
        <w:t>年</w:t>
      </w:r>
      <w:r>
        <w:rPr>
          <w:rFonts w:hint="eastAsia" w:ascii="仿宋_GB2312" w:hAnsi="黑体" w:eastAsia="仿宋_GB2312" w:cs="仿宋_GB2312"/>
          <w:b/>
          <w:sz w:val="32"/>
          <w:szCs w:val="32"/>
          <w:lang w:eastAsia="zh-CN"/>
        </w:rPr>
        <w:t>单位</w:t>
      </w:r>
      <w:r>
        <w:rPr>
          <w:rFonts w:hint="eastAsia" w:ascii="仿宋_GB2312" w:hAnsi="黑体" w:eastAsia="仿宋_GB2312" w:cs="仿宋_GB2312"/>
          <w:b/>
          <w:sz w:val="32"/>
          <w:szCs w:val="32"/>
        </w:rPr>
        <w:t>预算表</w:t>
      </w:r>
    </w:p>
    <w:p>
      <w:pPr>
        <w:pStyle w:val="9"/>
        <w:ind w:firstLine="0" w:firstLineChars="0"/>
        <w:jc w:val="center"/>
        <w:rPr>
          <w:rFonts w:ascii="仿宋_GB2312" w:hAnsi="黑体" w:eastAsia="仿宋_GB2312" w:cs="仿宋_GB2312"/>
          <w:b/>
          <w:sz w:val="32"/>
          <w:szCs w:val="32"/>
        </w:rPr>
      </w:pPr>
      <w:r>
        <w:rPr>
          <w:rFonts w:hint="eastAsia" w:ascii="仿宋_GB2312" w:hAnsi="黑体" w:eastAsia="仿宋_GB2312" w:cs="仿宋_GB2312"/>
          <w:b/>
          <w:sz w:val="32"/>
          <w:szCs w:val="32"/>
        </w:rPr>
        <w:t>（此部分内容为</w:t>
      </w:r>
      <w:r>
        <w:rPr>
          <w:rFonts w:hint="eastAsia" w:ascii="仿宋_GB2312" w:hAnsi="黑体" w:eastAsia="仿宋_GB2312" w:cs="仿宋_GB2312"/>
          <w:b/>
          <w:sz w:val="32"/>
          <w:szCs w:val="32"/>
          <w:lang w:eastAsia="zh-CN"/>
        </w:rPr>
        <w:t>单位</w:t>
      </w:r>
      <w:r>
        <w:rPr>
          <w:rFonts w:hint="eastAsia" w:ascii="仿宋_GB2312" w:hAnsi="黑体" w:eastAsia="仿宋_GB2312" w:cs="仿宋_GB2312"/>
          <w:b/>
          <w:sz w:val="32"/>
          <w:szCs w:val="32"/>
        </w:rPr>
        <w:t>预算公开表）</w:t>
      </w:r>
    </w:p>
    <w:p>
      <w:pPr>
        <w:pStyle w:val="9"/>
        <w:ind w:firstLine="0" w:firstLineChars="0"/>
        <w:rPr>
          <w:rFonts w:ascii="仿宋_GB2312" w:hAnsi="黑体" w:eastAsia="仿宋_GB2312" w:cs="仿宋_GB2312"/>
          <w:sz w:val="32"/>
          <w:szCs w:val="32"/>
        </w:rPr>
      </w:pPr>
    </w:p>
    <w:p>
      <w:pPr>
        <w:pStyle w:val="9"/>
        <w:ind w:firstLine="0" w:firstLineChars="0"/>
        <w:jc w:val="center"/>
        <w:rPr>
          <w:rFonts w:ascii="仿宋_GB2312" w:hAnsi="黑体" w:eastAsia="仿宋_GB2312" w:cs="仿宋_GB2312"/>
          <w:b/>
          <w:sz w:val="32"/>
          <w:szCs w:val="32"/>
        </w:rPr>
      </w:pPr>
      <w:r>
        <w:rPr>
          <w:rFonts w:hint="eastAsia" w:ascii="仿宋_GB2312" w:hAnsi="黑体" w:eastAsia="仿宋_GB2312" w:cs="仿宋_GB2312"/>
          <w:b/>
          <w:sz w:val="32"/>
          <w:szCs w:val="32"/>
        </w:rPr>
        <w:t>第三部分  白龙街道</w:t>
      </w:r>
      <w:r>
        <w:rPr>
          <w:rFonts w:hint="eastAsia" w:ascii="仿宋_GB2312" w:hAnsi="黑体" w:eastAsia="仿宋_GB2312" w:cs="仿宋_GB2312"/>
          <w:b/>
          <w:sz w:val="32"/>
          <w:szCs w:val="32"/>
          <w:lang w:eastAsia="zh-CN"/>
        </w:rPr>
        <w:t>单位</w:t>
      </w:r>
      <w:r>
        <w:rPr>
          <w:rFonts w:hint="eastAsia" w:ascii="仿宋_GB2312" w:hAnsi="黑体" w:eastAsia="仿宋_GB2312" w:cs="仿宋_GB2312"/>
          <w:b/>
          <w:sz w:val="32"/>
          <w:szCs w:val="32"/>
        </w:rPr>
        <w:t>预算情况说明</w:t>
      </w:r>
    </w:p>
    <w:p>
      <w:pPr>
        <w:pStyle w:val="9"/>
        <w:ind w:firstLine="643"/>
        <w:rPr>
          <w:rFonts w:ascii="仿宋_GB2312" w:hAnsi="黑体" w:eastAsia="仿宋_GB2312" w:cs="仿宋_GB2312"/>
          <w:b/>
          <w:sz w:val="32"/>
          <w:szCs w:val="32"/>
        </w:rPr>
      </w:pPr>
      <w:r>
        <w:rPr>
          <w:rFonts w:hint="eastAsia" w:ascii="仿宋_GB2312" w:hAnsi="黑体" w:eastAsia="仿宋_GB2312" w:cs="仿宋_GB2312"/>
          <w:b/>
          <w:sz w:val="32"/>
          <w:szCs w:val="32"/>
        </w:rPr>
        <w:t>一、关于白龙街道办事处</w:t>
      </w:r>
      <w:r>
        <w:rPr>
          <w:rFonts w:hint="eastAsia" w:ascii="仿宋_GB2312" w:hAnsi="黑体" w:eastAsia="仿宋_GB2312" w:cs="仿宋_GB2312"/>
          <w:b/>
          <w:sz w:val="32"/>
          <w:szCs w:val="32"/>
          <w:lang w:eastAsia="zh-CN"/>
        </w:rPr>
        <w:t>2021</w:t>
      </w:r>
      <w:r>
        <w:rPr>
          <w:rFonts w:hint="eastAsia" w:ascii="仿宋_GB2312" w:hAnsi="黑体" w:eastAsia="仿宋_GB2312" w:cs="仿宋_GB2312"/>
          <w:b/>
          <w:sz w:val="32"/>
          <w:szCs w:val="32"/>
        </w:rPr>
        <w:t>年财政拨款收支预算情况的总体说明</w:t>
      </w:r>
    </w:p>
    <w:p>
      <w:pPr>
        <w:pStyle w:val="9"/>
        <w:ind w:firstLine="640"/>
        <w:rPr>
          <w:rFonts w:ascii="仿宋_GB2312" w:hAnsi="黑体" w:eastAsia="仿宋_GB2312" w:cs="仿宋_GB2312"/>
          <w:sz w:val="32"/>
          <w:szCs w:val="32"/>
        </w:rPr>
      </w:pPr>
      <w:r>
        <w:rPr>
          <w:rFonts w:hint="eastAsia" w:ascii="仿宋_GB2312" w:hAnsi="黑体" w:eastAsia="仿宋_GB2312" w:cs="仿宋_GB2312"/>
          <w:sz w:val="32"/>
          <w:szCs w:val="32"/>
        </w:rPr>
        <w:t>白龙街道办事处</w:t>
      </w: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年财政拨款收支总预算</w:t>
      </w:r>
      <w:r>
        <w:rPr>
          <w:rFonts w:hint="eastAsia" w:ascii="仿宋_GB2312" w:hAnsi="黑体" w:eastAsia="仿宋_GB2312" w:cs="仿宋_GB2312"/>
          <w:sz w:val="32"/>
          <w:szCs w:val="32"/>
          <w:lang w:val="en-US" w:eastAsia="zh-CN"/>
        </w:rPr>
        <w:t>3994.74</w:t>
      </w:r>
      <w:r>
        <w:rPr>
          <w:rFonts w:hint="eastAsia" w:ascii="仿宋_GB2312" w:hAnsi="黑体" w:eastAsia="仿宋_GB2312" w:cs="仿宋_GB2312"/>
          <w:sz w:val="32"/>
          <w:szCs w:val="32"/>
        </w:rPr>
        <w:t>万元，其中，收入总计</w:t>
      </w:r>
      <w:r>
        <w:rPr>
          <w:rFonts w:hint="eastAsia" w:ascii="仿宋_GB2312" w:hAnsi="黑体" w:eastAsia="仿宋_GB2312" w:cs="仿宋_GB2312"/>
          <w:sz w:val="32"/>
          <w:szCs w:val="32"/>
          <w:lang w:val="en-US" w:eastAsia="zh-CN"/>
        </w:rPr>
        <w:t>1997.37</w:t>
      </w:r>
      <w:r>
        <w:rPr>
          <w:rFonts w:hint="eastAsia" w:ascii="仿宋_GB2312" w:hAnsi="黑体" w:eastAsia="仿宋_GB2312" w:cs="仿宋_GB2312"/>
          <w:sz w:val="32"/>
          <w:szCs w:val="32"/>
        </w:rPr>
        <w:t>万元，包括一般公共预算本年收入</w:t>
      </w:r>
      <w:r>
        <w:rPr>
          <w:rFonts w:hint="eastAsia" w:ascii="仿宋_GB2312" w:hAnsi="黑体" w:eastAsia="仿宋_GB2312" w:cs="仿宋_GB2312"/>
          <w:sz w:val="32"/>
          <w:szCs w:val="32"/>
          <w:lang w:val="en-US" w:eastAsia="zh-CN"/>
        </w:rPr>
        <w:t>1976.13</w:t>
      </w:r>
      <w:r>
        <w:rPr>
          <w:rFonts w:hint="eastAsia" w:ascii="仿宋_GB2312" w:hAnsi="黑体" w:eastAsia="仿宋_GB2312" w:cs="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万元，政府性基金预算本年收入</w:t>
      </w:r>
      <w:r>
        <w:rPr>
          <w:rFonts w:hint="eastAsia" w:ascii="仿宋_GB2312" w:hAnsi="黑体" w:eastAsia="仿宋_GB2312" w:cs="仿宋_GB2312"/>
          <w:sz w:val="32"/>
          <w:szCs w:val="32"/>
          <w:lang w:val="en-US" w:eastAsia="zh-CN"/>
        </w:rPr>
        <w:t>21.24</w:t>
      </w:r>
      <w:r>
        <w:rPr>
          <w:rFonts w:hint="eastAsia" w:ascii="仿宋_GB2312" w:hAnsi="黑体" w:eastAsia="仿宋_GB2312" w:cs="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万元；支出总计</w:t>
      </w:r>
      <w:r>
        <w:rPr>
          <w:rFonts w:hint="eastAsia" w:ascii="仿宋_GB2312" w:hAnsi="黑体" w:eastAsia="仿宋_GB2312" w:cs="仿宋_GB2312"/>
          <w:sz w:val="32"/>
          <w:szCs w:val="32"/>
          <w:lang w:val="en-US" w:eastAsia="zh-CN"/>
        </w:rPr>
        <w:t>1997.37</w:t>
      </w:r>
      <w:r>
        <w:rPr>
          <w:rFonts w:hint="eastAsia" w:ascii="仿宋_GB2312" w:hAnsi="黑体" w:eastAsia="仿宋_GB2312" w:cs="仿宋_GB2312"/>
          <w:sz w:val="32"/>
          <w:szCs w:val="32"/>
        </w:rPr>
        <w:t>万元，包括一般公共服务支出</w:t>
      </w:r>
      <w:r>
        <w:rPr>
          <w:rFonts w:hint="eastAsia" w:ascii="仿宋_GB2312" w:hAnsi="黑体" w:eastAsia="仿宋_GB2312" w:cs="仿宋_GB2312"/>
          <w:sz w:val="32"/>
          <w:szCs w:val="32"/>
          <w:lang w:val="en-US" w:eastAsia="zh-CN"/>
        </w:rPr>
        <w:t>372.2</w:t>
      </w:r>
      <w:r>
        <w:rPr>
          <w:rFonts w:hint="eastAsia" w:ascii="仿宋_GB2312" w:hAnsi="黑体" w:eastAsia="仿宋_GB2312" w:cs="仿宋_GB2312"/>
          <w:sz w:val="32"/>
          <w:szCs w:val="32"/>
        </w:rPr>
        <w:t>万元、国防支出8万元、公共安全支出12.70万元，社会保障和就业支</w:t>
      </w:r>
      <w:r>
        <w:rPr>
          <w:rFonts w:hint="eastAsia" w:ascii="仿宋_GB2312" w:hAnsi="黑体" w:eastAsia="仿宋_GB2312" w:cs="仿宋_GB2312"/>
          <w:sz w:val="32"/>
          <w:szCs w:val="32"/>
          <w:lang w:val="en-US" w:eastAsia="zh-CN"/>
        </w:rPr>
        <w:t>1391.92</w:t>
      </w:r>
      <w:r>
        <w:rPr>
          <w:rFonts w:hint="eastAsia" w:ascii="仿宋_GB2312" w:hAnsi="黑体" w:eastAsia="仿宋_GB2312" w:cs="仿宋_GB2312"/>
          <w:sz w:val="32"/>
          <w:szCs w:val="32"/>
        </w:rPr>
        <w:t>万元，卫生健康支出</w:t>
      </w:r>
      <w:r>
        <w:rPr>
          <w:rFonts w:hint="eastAsia" w:ascii="仿宋_GB2312" w:hAnsi="黑体" w:eastAsia="仿宋_GB2312" w:cs="仿宋_GB2312"/>
          <w:sz w:val="32"/>
          <w:szCs w:val="32"/>
          <w:lang w:val="en-US" w:eastAsia="zh-CN"/>
        </w:rPr>
        <w:t>49.74</w:t>
      </w:r>
      <w:r>
        <w:rPr>
          <w:rFonts w:hint="eastAsia" w:ascii="仿宋_GB2312" w:hAnsi="黑体" w:eastAsia="仿宋_GB2312" w:cs="仿宋_GB2312"/>
          <w:sz w:val="32"/>
          <w:szCs w:val="32"/>
        </w:rPr>
        <w:t>万元，农林水支出8万元,城乡社区支出357.01万元，住房保障支出</w:t>
      </w:r>
      <w:r>
        <w:rPr>
          <w:rFonts w:hint="eastAsia" w:ascii="仿宋_GB2312" w:hAnsi="黑体" w:eastAsia="仿宋_GB2312" w:cs="仿宋_GB2312"/>
          <w:sz w:val="32"/>
          <w:szCs w:val="32"/>
          <w:lang w:val="en-US" w:eastAsia="zh-CN"/>
        </w:rPr>
        <w:t>40.80</w:t>
      </w:r>
      <w:r>
        <w:rPr>
          <w:rFonts w:hint="eastAsia" w:ascii="仿宋_GB2312" w:hAnsi="黑体" w:eastAsia="仿宋_GB2312" w:cs="仿宋_GB2312"/>
          <w:sz w:val="32"/>
          <w:szCs w:val="32"/>
        </w:rPr>
        <w:t>万元,灾害防治及应急管理支出2.3万元。</w:t>
      </w:r>
    </w:p>
    <w:p>
      <w:pPr>
        <w:pStyle w:val="9"/>
        <w:ind w:firstLine="643"/>
        <w:rPr>
          <w:rFonts w:ascii="仿宋_GB2312" w:hAnsi="黑体" w:eastAsia="仿宋_GB2312" w:cs="仿宋_GB2312"/>
          <w:b/>
          <w:sz w:val="32"/>
          <w:szCs w:val="32"/>
        </w:rPr>
      </w:pPr>
      <w:r>
        <w:rPr>
          <w:rFonts w:hint="eastAsia" w:ascii="仿宋_GB2312" w:hAnsi="黑体" w:eastAsia="仿宋_GB2312" w:cs="仿宋_GB2312"/>
          <w:b/>
          <w:sz w:val="32"/>
          <w:szCs w:val="32"/>
        </w:rPr>
        <w:t>二、关于白龙街道</w:t>
      </w:r>
      <w:r>
        <w:rPr>
          <w:rFonts w:hint="eastAsia" w:ascii="仿宋_GB2312" w:hAnsi="黑体" w:eastAsia="仿宋_GB2312" w:cs="仿宋_GB2312"/>
          <w:b/>
          <w:sz w:val="32"/>
          <w:szCs w:val="32"/>
          <w:lang w:eastAsia="zh-CN"/>
        </w:rPr>
        <w:t>2021</w:t>
      </w:r>
      <w:r>
        <w:rPr>
          <w:rFonts w:hint="eastAsia" w:ascii="仿宋_GB2312" w:hAnsi="黑体" w:eastAsia="仿宋_GB2312" w:cs="仿宋_GB2312"/>
          <w:b/>
          <w:sz w:val="32"/>
          <w:szCs w:val="32"/>
        </w:rPr>
        <w:t>年一般公共预算当年拨款情况说明</w:t>
      </w:r>
    </w:p>
    <w:p>
      <w:pPr>
        <w:pStyle w:val="9"/>
        <w:numPr>
          <w:ilvl w:val="0"/>
          <w:numId w:val="6"/>
        </w:numPr>
        <w:ind w:firstLineChars="0"/>
        <w:rPr>
          <w:rFonts w:ascii="仿宋_GB2312" w:hAnsi="黑体" w:eastAsia="仿宋_GB2312" w:cs="仿宋_GB2312"/>
          <w:b/>
          <w:sz w:val="32"/>
          <w:szCs w:val="32"/>
        </w:rPr>
      </w:pPr>
      <w:r>
        <w:rPr>
          <w:rFonts w:hint="eastAsia" w:ascii="仿宋_GB2312" w:hAnsi="黑体" w:eastAsia="仿宋_GB2312" w:cs="仿宋_GB2312"/>
          <w:b/>
          <w:sz w:val="32"/>
          <w:szCs w:val="32"/>
        </w:rPr>
        <w:t>一般公共预算当年规模变化情况</w:t>
      </w:r>
    </w:p>
    <w:p>
      <w:pPr>
        <w:pStyle w:val="9"/>
        <w:ind w:firstLine="640"/>
        <w:rPr>
          <w:rFonts w:ascii="仿宋_GB2312" w:hAnsi="黑体" w:eastAsia="仿宋_GB2312" w:cs="仿宋_GB2312"/>
          <w:sz w:val="32"/>
          <w:szCs w:val="32"/>
        </w:rPr>
      </w:pPr>
      <w:r>
        <w:rPr>
          <w:rFonts w:hint="eastAsia" w:ascii="仿宋_GB2312" w:hAnsi="黑体" w:eastAsia="仿宋_GB2312" w:cs="仿宋_GB2312"/>
          <w:sz w:val="32"/>
          <w:szCs w:val="32"/>
        </w:rPr>
        <w:t>白龙街道</w:t>
      </w: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年一般公共预算当年拨款</w:t>
      </w:r>
      <w:r>
        <w:rPr>
          <w:rFonts w:hint="eastAsia" w:ascii="仿宋_GB2312" w:hAnsi="黑体" w:eastAsia="仿宋_GB2312" w:cs="仿宋_GB2312"/>
          <w:sz w:val="32"/>
          <w:szCs w:val="32"/>
          <w:lang w:val="en-US" w:eastAsia="zh-CN"/>
        </w:rPr>
        <w:t>1976.13</w:t>
      </w:r>
      <w:r>
        <w:rPr>
          <w:rFonts w:hint="eastAsia" w:ascii="仿宋_GB2312" w:hAnsi="黑体" w:eastAsia="仿宋_GB2312" w:cs="仿宋_GB2312"/>
          <w:sz w:val="32"/>
          <w:szCs w:val="32"/>
        </w:rPr>
        <w:t>万元，比上年预算数增加281.34万元，主要是</w:t>
      </w:r>
      <w:r>
        <w:rPr>
          <w:rFonts w:hint="eastAsia" w:ascii="仿宋_GB2312" w:hAnsi="黑体" w:eastAsia="仿宋_GB2312" w:cs="仿宋_GB2312"/>
          <w:sz w:val="32"/>
          <w:szCs w:val="32"/>
          <w:lang w:eastAsia="zh-CN"/>
        </w:rPr>
        <w:t>老旧小区项目改造费用增加、</w:t>
      </w:r>
      <w:r>
        <w:rPr>
          <w:rFonts w:hint="eastAsia" w:ascii="仿宋_GB2312" w:hAnsi="黑体" w:eastAsia="仿宋_GB2312" w:cs="仿宋_GB2312"/>
          <w:sz w:val="32"/>
          <w:szCs w:val="32"/>
        </w:rPr>
        <w:t>社会保障和就业支出、卫生健康支出、住房保障支出</w:t>
      </w:r>
      <w:r>
        <w:rPr>
          <w:rFonts w:hint="eastAsia" w:ascii="仿宋_GB2312" w:hAnsi="黑体" w:eastAsia="仿宋_GB2312" w:cs="仿宋_GB2312"/>
          <w:sz w:val="32"/>
          <w:szCs w:val="32"/>
          <w:lang w:eastAsia="zh-CN"/>
        </w:rPr>
        <w:t>等</w:t>
      </w:r>
      <w:r>
        <w:rPr>
          <w:rFonts w:hint="eastAsia" w:ascii="仿宋_GB2312" w:hAnsi="黑体" w:eastAsia="仿宋_GB2312" w:cs="仿宋_GB2312"/>
          <w:sz w:val="32"/>
          <w:szCs w:val="32"/>
        </w:rPr>
        <w:t>正常增长。</w:t>
      </w:r>
    </w:p>
    <w:p>
      <w:pPr>
        <w:pStyle w:val="9"/>
        <w:numPr>
          <w:ilvl w:val="0"/>
          <w:numId w:val="6"/>
        </w:numPr>
        <w:ind w:firstLineChars="0"/>
        <w:rPr>
          <w:rFonts w:ascii="仿宋_GB2312" w:hAnsi="黑体" w:eastAsia="仿宋_GB2312" w:cs="仿宋_GB2312"/>
          <w:b/>
          <w:sz w:val="32"/>
          <w:szCs w:val="32"/>
        </w:rPr>
      </w:pPr>
      <w:r>
        <w:rPr>
          <w:rFonts w:hint="eastAsia" w:ascii="仿宋_GB2312" w:hAnsi="黑体" w:eastAsia="仿宋_GB2312" w:cs="仿宋_GB2312"/>
          <w:b/>
          <w:sz w:val="32"/>
          <w:szCs w:val="32"/>
        </w:rPr>
        <w:t>一般公共预算当年拨款结构情况</w:t>
      </w:r>
    </w:p>
    <w:p>
      <w:pPr>
        <w:pStyle w:val="9"/>
        <w:ind w:firstLine="579" w:firstLineChars="181"/>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一般公共服务支出</w:t>
      </w:r>
      <w:r>
        <w:rPr>
          <w:rFonts w:hint="eastAsia" w:ascii="仿宋_GB2312" w:hAnsi="黑体" w:eastAsia="仿宋_GB2312" w:cs="仿宋_GB2312"/>
          <w:sz w:val="32"/>
          <w:szCs w:val="32"/>
          <w:lang w:val="en-US" w:eastAsia="zh-CN"/>
        </w:rPr>
        <w:t>372.20</w:t>
      </w:r>
      <w:r>
        <w:rPr>
          <w:rFonts w:hint="eastAsia" w:ascii="仿宋_GB2312" w:hAnsi="黑体" w:eastAsia="仿宋_GB2312" w:cs="仿宋_GB2312"/>
          <w:sz w:val="32"/>
          <w:szCs w:val="32"/>
        </w:rPr>
        <w:t>万元，占16%；国防支出8万元，占0.3%；公共安全支出12.70万元，占0.5%；社会保障和就业支出</w:t>
      </w:r>
      <w:r>
        <w:rPr>
          <w:rFonts w:hint="eastAsia" w:ascii="仿宋_GB2312" w:hAnsi="黑体" w:eastAsia="仿宋_GB2312" w:cs="仿宋_GB2312"/>
          <w:sz w:val="32"/>
          <w:szCs w:val="32"/>
          <w:lang w:val="en-US" w:eastAsia="zh-CN"/>
        </w:rPr>
        <w:t>1391.92</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62.56</w:t>
      </w:r>
      <w:r>
        <w:rPr>
          <w:rFonts w:hint="eastAsia" w:ascii="仿宋_GB2312" w:hAnsi="黑体" w:eastAsia="仿宋_GB2312" w:cs="仿宋_GB2312"/>
          <w:sz w:val="32"/>
          <w:szCs w:val="32"/>
        </w:rPr>
        <w:t>%；卫生健康支出</w:t>
      </w:r>
      <w:r>
        <w:rPr>
          <w:rFonts w:hint="eastAsia" w:ascii="仿宋_GB2312" w:hAnsi="黑体" w:eastAsia="仿宋_GB2312" w:cs="仿宋_GB2312"/>
          <w:sz w:val="32"/>
          <w:szCs w:val="32"/>
          <w:lang w:val="en-US" w:eastAsia="zh-CN"/>
        </w:rPr>
        <w:t>114.71</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4.14</w:t>
      </w:r>
      <w:r>
        <w:rPr>
          <w:rFonts w:hint="eastAsia" w:ascii="仿宋_GB2312" w:hAnsi="黑体" w:eastAsia="仿宋_GB2312" w:cs="仿宋_GB2312"/>
          <w:sz w:val="32"/>
          <w:szCs w:val="32"/>
        </w:rPr>
        <w:t>%；城乡社区支出</w:t>
      </w:r>
      <w:r>
        <w:rPr>
          <w:rFonts w:hint="eastAsia" w:ascii="仿宋_GB2312" w:hAnsi="黑体" w:eastAsia="仿宋_GB2312" w:cs="仿宋_GB2312"/>
          <w:sz w:val="32"/>
          <w:szCs w:val="32"/>
          <w:lang w:val="en-US" w:eastAsia="zh-CN"/>
        </w:rPr>
        <w:t>49.74</w:t>
      </w:r>
      <w:r>
        <w:rPr>
          <w:rFonts w:hint="eastAsia" w:ascii="仿宋_GB2312" w:hAnsi="黑体" w:eastAsia="仿宋_GB2312" w:cs="仿宋_GB2312"/>
          <w:sz w:val="32"/>
          <w:szCs w:val="32"/>
        </w:rPr>
        <w:t>万元，14.34%；农林水支出8万元，占0.3%；住房保障支出</w:t>
      </w:r>
      <w:r>
        <w:rPr>
          <w:rFonts w:hint="eastAsia" w:ascii="仿宋_GB2312" w:hAnsi="黑体" w:eastAsia="仿宋_GB2312" w:cs="仿宋_GB2312"/>
          <w:sz w:val="32"/>
          <w:szCs w:val="32"/>
          <w:lang w:val="en-US" w:eastAsia="zh-CN"/>
        </w:rPr>
        <w:t>40.80</w:t>
      </w:r>
      <w:r>
        <w:rPr>
          <w:rFonts w:hint="eastAsia" w:ascii="仿宋_GB2312" w:hAnsi="黑体" w:eastAsia="仿宋_GB2312" w:cs="仿宋_GB2312"/>
          <w:sz w:val="32"/>
          <w:szCs w:val="32"/>
        </w:rPr>
        <w:t>万元，占1.77%；灾害防治及应急管理支出2.3万元，占0.09%</w:t>
      </w:r>
      <w:r>
        <w:rPr>
          <w:rFonts w:hint="eastAsia" w:ascii="仿宋_GB2312" w:hAnsi="黑体" w:eastAsia="仿宋_GB2312" w:cs="仿宋_GB2312"/>
          <w:sz w:val="32"/>
          <w:szCs w:val="32"/>
          <w:lang w:eastAsia="zh-CN"/>
        </w:rPr>
        <w:t>。</w:t>
      </w:r>
    </w:p>
    <w:p>
      <w:pPr>
        <w:pStyle w:val="9"/>
        <w:numPr>
          <w:ilvl w:val="0"/>
          <w:numId w:val="6"/>
        </w:numPr>
        <w:ind w:firstLineChars="0"/>
        <w:rPr>
          <w:rFonts w:ascii="仿宋_GB2312" w:hAnsi="黑体" w:eastAsia="仿宋_GB2312" w:cs="仿宋_GB2312"/>
          <w:b/>
          <w:sz w:val="32"/>
          <w:szCs w:val="32"/>
        </w:rPr>
      </w:pPr>
      <w:r>
        <w:rPr>
          <w:rFonts w:hint="eastAsia" w:ascii="仿宋_GB2312" w:hAnsi="黑体" w:eastAsia="仿宋_GB2312" w:cs="仿宋_GB2312"/>
          <w:b/>
          <w:sz w:val="32"/>
          <w:szCs w:val="32"/>
        </w:rPr>
        <w:t>一般公共预算当年拨款具体使用情况</w:t>
      </w:r>
    </w:p>
    <w:p>
      <w:pPr>
        <w:pStyle w:val="9"/>
        <w:numPr>
          <w:ilvl w:val="0"/>
          <w:numId w:val="7"/>
        </w:numPr>
        <w:ind w:firstLine="640"/>
        <w:rPr>
          <w:rFonts w:ascii="仿宋_GB2312" w:hAnsi="黑体" w:eastAsia="仿宋_GB2312" w:cs="仿宋_GB2312"/>
          <w:sz w:val="32"/>
          <w:szCs w:val="32"/>
        </w:rPr>
      </w:pPr>
      <w:r>
        <w:rPr>
          <w:rFonts w:hint="eastAsia" w:ascii="仿宋_GB2312" w:hAnsi="黑体" w:eastAsia="仿宋_GB2312" w:cs="仿宋_GB2312"/>
          <w:sz w:val="32"/>
          <w:szCs w:val="32"/>
        </w:rPr>
        <w:t>一般公共服务类：反映政府提供一般服务的支出。</w:t>
      </w: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年预算安排</w:t>
      </w:r>
      <w:r>
        <w:rPr>
          <w:rFonts w:hint="eastAsia" w:ascii="仿宋_GB2312" w:hAnsi="黑体" w:eastAsia="仿宋_GB2312" w:cs="仿宋_GB2312"/>
          <w:sz w:val="32"/>
          <w:szCs w:val="32"/>
          <w:lang w:val="en-US" w:eastAsia="zh-CN"/>
        </w:rPr>
        <w:t>372.20</w:t>
      </w:r>
      <w:r>
        <w:rPr>
          <w:rFonts w:hint="eastAsia" w:ascii="仿宋_GB2312" w:hAnsi="黑体" w:eastAsia="仿宋_GB2312" w:cs="仿宋_GB2312"/>
          <w:sz w:val="32"/>
          <w:szCs w:val="32"/>
        </w:rPr>
        <w:t>万元，比上年增加16.66万元，主要是项目资金增加。</w:t>
      </w:r>
    </w:p>
    <w:p>
      <w:pPr>
        <w:pStyle w:val="9"/>
        <w:ind w:firstLine="640"/>
        <w:rPr>
          <w:rFonts w:ascii="仿宋_GB2312" w:hAnsi="黑体" w:eastAsia="仿宋_GB2312" w:cs="仿宋_GB2312"/>
          <w:sz w:val="32"/>
          <w:szCs w:val="32"/>
        </w:rPr>
      </w:pPr>
      <w:r>
        <w:rPr>
          <w:rFonts w:hint="eastAsia" w:ascii="仿宋_GB2312" w:hAnsi="黑体" w:eastAsia="仿宋_GB2312" w:cs="仿宋_GB2312"/>
          <w:sz w:val="32"/>
          <w:szCs w:val="32"/>
        </w:rPr>
        <w:t>2、国防支出类：反映国防建设等支出。</w:t>
      </w: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年预算安排8万元，与上年持平。</w:t>
      </w:r>
    </w:p>
    <w:p>
      <w:pPr>
        <w:pStyle w:val="9"/>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rPr>
        <w:t>3、公共安全类：反映政府维护社会公共安全方面的支出。</w:t>
      </w: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年预算安排12.70万元，与上年持平。</w:t>
      </w:r>
    </w:p>
    <w:p>
      <w:pPr>
        <w:pStyle w:val="9"/>
        <w:ind w:firstLine="640"/>
        <w:rPr>
          <w:rFonts w:ascii="仿宋_GB2312" w:hAnsi="黑体" w:eastAsia="仿宋_GB2312" w:cs="仿宋_GB2312"/>
          <w:sz w:val="32"/>
          <w:szCs w:val="32"/>
        </w:rPr>
      </w:pPr>
      <w:r>
        <w:rPr>
          <w:rFonts w:hint="eastAsia" w:ascii="仿宋_GB2312" w:hAnsi="黑体" w:eastAsia="仿宋_GB2312" w:cs="仿宋_GB2312"/>
          <w:sz w:val="32"/>
          <w:szCs w:val="32"/>
        </w:rPr>
        <w:t>4</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社会保障和就业类：反映政府在社会保障与就业方面的支出。</w:t>
      </w: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年预算安排</w:t>
      </w:r>
      <w:r>
        <w:rPr>
          <w:rFonts w:hint="eastAsia" w:ascii="仿宋_GB2312" w:hAnsi="黑体" w:eastAsia="仿宋_GB2312" w:cs="仿宋_GB2312"/>
          <w:sz w:val="32"/>
          <w:szCs w:val="32"/>
          <w:lang w:val="en-US" w:eastAsia="zh-CN"/>
        </w:rPr>
        <w:t>1391.92</w:t>
      </w:r>
      <w:r>
        <w:rPr>
          <w:rFonts w:hint="eastAsia" w:ascii="仿宋_GB2312" w:hAnsi="黑体" w:eastAsia="仿宋_GB2312" w:cs="仿宋_GB2312"/>
          <w:sz w:val="32"/>
          <w:szCs w:val="32"/>
        </w:rPr>
        <w:t>万元，比上年增加170.08万元，主要是人员增加，人员经费类项目同步增加，及项目经费支出增加。</w:t>
      </w:r>
    </w:p>
    <w:p>
      <w:pPr>
        <w:pStyle w:val="9"/>
        <w:ind w:left="0" w:leftChars="0"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5、卫生健康类：反映政府医疗卫生与计划生育管理方面的支出。</w:t>
      </w: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年预算安排</w:t>
      </w:r>
      <w:r>
        <w:rPr>
          <w:rFonts w:hint="eastAsia" w:ascii="仿宋_GB2312" w:hAnsi="黑体" w:eastAsia="仿宋_GB2312" w:cs="仿宋_GB2312"/>
          <w:sz w:val="32"/>
          <w:szCs w:val="32"/>
          <w:lang w:val="en-US" w:eastAsia="zh-CN"/>
        </w:rPr>
        <w:t>114.71</w:t>
      </w:r>
      <w:r>
        <w:rPr>
          <w:rFonts w:hint="eastAsia" w:ascii="仿宋_GB2312" w:hAnsi="黑体" w:eastAsia="仿宋_GB2312" w:cs="仿宋_GB2312"/>
          <w:sz w:val="32"/>
          <w:szCs w:val="32"/>
        </w:rPr>
        <w:t>万元，比上年减少23.85万元，主要原因是业务需求变动影响，适量减少办公费用。</w:t>
      </w:r>
    </w:p>
    <w:p>
      <w:pPr>
        <w:pStyle w:val="9"/>
        <w:ind w:firstLine="640"/>
        <w:rPr>
          <w:rFonts w:ascii="仿宋_GB2312" w:hAnsi="黑体" w:eastAsia="仿宋_GB2312" w:cs="仿宋_GB2312"/>
          <w:sz w:val="32"/>
          <w:szCs w:val="32"/>
        </w:rPr>
      </w:pPr>
      <w:r>
        <w:rPr>
          <w:rFonts w:hint="eastAsia" w:ascii="仿宋_GB2312" w:hAnsi="黑体" w:eastAsia="仿宋_GB2312" w:cs="仿宋_GB2312"/>
          <w:sz w:val="32"/>
          <w:szCs w:val="32"/>
        </w:rPr>
        <w:t>6、城乡社区类：反映政府城乡社区事务支出。</w:t>
      </w: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年预算安排</w:t>
      </w:r>
      <w:r>
        <w:rPr>
          <w:rFonts w:hint="eastAsia" w:ascii="仿宋_GB2312" w:hAnsi="黑体" w:eastAsia="仿宋_GB2312" w:cs="仿宋_GB2312"/>
          <w:sz w:val="32"/>
          <w:szCs w:val="32"/>
          <w:lang w:val="en-US" w:eastAsia="zh-CN"/>
        </w:rPr>
        <w:t>49.74</w:t>
      </w:r>
      <w:r>
        <w:rPr>
          <w:rFonts w:hint="eastAsia" w:ascii="仿宋_GB2312" w:hAnsi="黑体" w:eastAsia="仿宋_GB2312" w:cs="仿宋_GB2312"/>
          <w:sz w:val="32"/>
          <w:szCs w:val="32"/>
        </w:rPr>
        <w:t>万元，比上年</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30.77</w:t>
      </w:r>
      <w:r>
        <w:rPr>
          <w:rFonts w:hint="eastAsia" w:ascii="仿宋_GB2312" w:hAnsi="黑体" w:eastAsia="仿宋_GB2312" w:cs="仿宋_GB2312"/>
          <w:sz w:val="32"/>
          <w:szCs w:val="32"/>
        </w:rPr>
        <w:t>万元，主要是业务需求变动影响，根据实际工作</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rPr>
        <w:t>项目费用支出。</w:t>
      </w:r>
    </w:p>
    <w:p>
      <w:pPr>
        <w:pStyle w:val="9"/>
        <w:ind w:firstLine="64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7、农林水类：反映政府在农林、水务信息方面等搜集整理及治理工作。</w:t>
      </w: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年预算安排</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与上年持平。</w:t>
      </w:r>
    </w:p>
    <w:p>
      <w:pPr>
        <w:pStyle w:val="9"/>
        <w:ind w:firstLine="640"/>
        <w:rPr>
          <w:rFonts w:ascii="仿宋_GB2312" w:hAnsi="黑体" w:eastAsia="仿宋_GB2312" w:cs="仿宋_GB2312"/>
          <w:sz w:val="32"/>
          <w:szCs w:val="32"/>
        </w:rPr>
      </w:pPr>
      <w:r>
        <w:rPr>
          <w:rFonts w:hint="eastAsia" w:ascii="仿宋_GB2312" w:hAnsi="黑体" w:eastAsia="仿宋_GB2312" w:cs="仿宋_GB2312"/>
          <w:sz w:val="32"/>
          <w:szCs w:val="32"/>
        </w:rPr>
        <w:t>8、住房保障类：反映政府用于住房保障方面的支出。</w:t>
      </w: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年预算安排</w:t>
      </w:r>
      <w:r>
        <w:rPr>
          <w:rFonts w:hint="eastAsia" w:ascii="仿宋_GB2312" w:hAnsi="黑体" w:eastAsia="仿宋_GB2312" w:cs="仿宋_GB2312"/>
          <w:sz w:val="32"/>
          <w:szCs w:val="32"/>
          <w:lang w:val="en-US" w:eastAsia="zh-CN"/>
        </w:rPr>
        <w:t>40.80</w:t>
      </w:r>
      <w:r>
        <w:rPr>
          <w:rFonts w:hint="eastAsia" w:ascii="仿宋_GB2312" w:hAnsi="黑体" w:eastAsia="仿宋_GB2312" w:cs="仿宋_GB2312"/>
          <w:sz w:val="32"/>
          <w:szCs w:val="32"/>
        </w:rPr>
        <w:t>万元，比上年增加3.25万元，主要是人员工资福利经费增加，住房公积金缴交数额相应提高。</w:t>
      </w:r>
    </w:p>
    <w:p>
      <w:pPr>
        <w:pStyle w:val="9"/>
        <w:ind w:firstLine="640"/>
        <w:rPr>
          <w:rFonts w:ascii="仿宋_GB2312" w:hAnsi="黑体" w:eastAsia="仿宋_GB2312" w:cs="仿宋_GB2312"/>
          <w:sz w:val="32"/>
          <w:szCs w:val="32"/>
        </w:rPr>
      </w:pPr>
      <w:r>
        <w:rPr>
          <w:rFonts w:hint="eastAsia" w:ascii="仿宋_GB2312" w:hAnsi="黑体" w:eastAsia="仿宋_GB2312" w:cs="仿宋_GB2312"/>
          <w:sz w:val="32"/>
          <w:szCs w:val="32"/>
        </w:rPr>
        <w:t>9、灾害防治及应急管理类：反映政府在自然灾害防治建设方面及应急抢险工作上的支出。</w:t>
      </w: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年预算安排2.3万元，与上年持平。</w:t>
      </w:r>
    </w:p>
    <w:p>
      <w:pPr>
        <w:pStyle w:val="9"/>
        <w:ind w:firstLine="630" w:firstLineChars="196"/>
        <w:rPr>
          <w:rFonts w:ascii="仿宋_GB2312" w:hAnsi="黑体" w:eastAsia="仿宋_GB2312" w:cs="仿宋_GB2312"/>
          <w:b/>
          <w:sz w:val="32"/>
          <w:szCs w:val="32"/>
        </w:rPr>
      </w:pPr>
      <w:r>
        <w:rPr>
          <w:rFonts w:hint="eastAsia" w:ascii="仿宋_GB2312" w:hAnsi="黑体" w:eastAsia="仿宋_GB2312" w:cs="仿宋_GB2312"/>
          <w:b/>
          <w:sz w:val="32"/>
          <w:szCs w:val="32"/>
        </w:rPr>
        <w:t>三、关于白龙街道</w:t>
      </w:r>
      <w:r>
        <w:rPr>
          <w:rFonts w:hint="eastAsia" w:ascii="仿宋_GB2312" w:hAnsi="黑体" w:eastAsia="仿宋_GB2312" w:cs="仿宋_GB2312"/>
          <w:b/>
          <w:sz w:val="32"/>
          <w:szCs w:val="32"/>
          <w:lang w:eastAsia="zh-CN"/>
        </w:rPr>
        <w:t>2021</w:t>
      </w:r>
      <w:r>
        <w:rPr>
          <w:rFonts w:hint="eastAsia" w:ascii="仿宋_GB2312" w:hAnsi="黑体" w:eastAsia="仿宋_GB2312" w:cs="仿宋_GB2312"/>
          <w:b/>
          <w:sz w:val="32"/>
          <w:szCs w:val="32"/>
        </w:rPr>
        <w:t>年一般公共预算支出基本支出情况说明</w:t>
      </w:r>
    </w:p>
    <w:p>
      <w:pPr>
        <w:pStyle w:val="9"/>
        <w:ind w:firstLine="645" w:firstLineChars="0"/>
        <w:rPr>
          <w:rFonts w:ascii="仿宋_GB2312" w:hAnsi="黑体" w:eastAsia="仿宋_GB2312" w:cs="仿宋_GB2312"/>
          <w:sz w:val="32"/>
          <w:szCs w:val="32"/>
        </w:rPr>
      </w:pPr>
      <w:r>
        <w:rPr>
          <w:rFonts w:hint="eastAsia" w:ascii="仿宋_GB2312" w:hAnsi="黑体" w:eastAsia="仿宋_GB2312" w:cs="仿宋_GB2312"/>
          <w:sz w:val="32"/>
          <w:szCs w:val="32"/>
        </w:rPr>
        <w:t>白龙街道</w:t>
      </w: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年一般公共预算基本支出为</w:t>
      </w:r>
      <w:r>
        <w:rPr>
          <w:rFonts w:hint="eastAsia" w:ascii="仿宋_GB2312" w:hAnsi="黑体" w:eastAsia="仿宋_GB2312" w:cs="仿宋_GB2312"/>
          <w:sz w:val="32"/>
          <w:szCs w:val="32"/>
          <w:lang w:val="en-US" w:eastAsia="zh-CN"/>
        </w:rPr>
        <w:t>675.85</w:t>
      </w:r>
      <w:r>
        <w:rPr>
          <w:rFonts w:hint="eastAsia" w:ascii="仿宋_GB2312" w:hAnsi="黑体" w:eastAsia="仿宋_GB2312" w:cs="仿宋_GB2312"/>
          <w:sz w:val="32"/>
          <w:szCs w:val="32"/>
        </w:rPr>
        <w:t>万元，其中：</w:t>
      </w:r>
    </w:p>
    <w:p>
      <w:pPr>
        <w:pStyle w:val="9"/>
        <w:ind w:firstLine="645" w:firstLineChars="0"/>
        <w:rPr>
          <w:rFonts w:ascii="仿宋_GB2312" w:hAnsi="黑体" w:eastAsia="仿宋_GB2312" w:cs="仿宋_GB2312"/>
          <w:sz w:val="32"/>
          <w:szCs w:val="32"/>
        </w:rPr>
      </w:pPr>
      <w:r>
        <w:rPr>
          <w:rFonts w:hint="eastAsia" w:ascii="仿宋_GB2312" w:hAnsi="黑体" w:eastAsia="仿宋_GB2312" w:cs="仿宋_GB2312"/>
          <w:sz w:val="32"/>
          <w:szCs w:val="32"/>
        </w:rPr>
        <w:t>人员经费</w:t>
      </w:r>
      <w:r>
        <w:rPr>
          <w:rFonts w:hint="eastAsia" w:ascii="仿宋_GB2312" w:hAnsi="黑体" w:eastAsia="仿宋_GB2312" w:cs="仿宋_GB2312"/>
          <w:sz w:val="32"/>
          <w:szCs w:val="32"/>
          <w:lang w:val="en-US" w:eastAsia="zh-CN"/>
        </w:rPr>
        <w:t>645.61</w:t>
      </w:r>
      <w:r>
        <w:rPr>
          <w:rFonts w:hint="eastAsia" w:ascii="仿宋_GB2312" w:hAnsi="黑体" w:eastAsia="仿宋_GB2312" w:cs="仿宋_GB2312"/>
          <w:sz w:val="32"/>
          <w:szCs w:val="32"/>
        </w:rPr>
        <w:t>万元，主要包括基本工资、津贴补贴、奖金、社会保障缴费。</w:t>
      </w:r>
    </w:p>
    <w:p>
      <w:pPr>
        <w:pStyle w:val="9"/>
        <w:ind w:firstLine="645" w:firstLineChars="0"/>
        <w:rPr>
          <w:rFonts w:ascii="仿宋_GB2312" w:hAnsi="黑体" w:eastAsia="仿宋_GB2312" w:cs="仿宋_GB2312"/>
          <w:sz w:val="32"/>
          <w:szCs w:val="32"/>
        </w:rPr>
      </w:pPr>
      <w:r>
        <w:rPr>
          <w:rFonts w:hint="eastAsia" w:ascii="仿宋_GB2312" w:hAnsi="黑体" w:eastAsia="仿宋_GB2312" w:cs="仿宋_GB2312"/>
          <w:sz w:val="32"/>
          <w:szCs w:val="32"/>
        </w:rPr>
        <w:t>公用经费</w:t>
      </w:r>
      <w:r>
        <w:rPr>
          <w:rFonts w:hint="eastAsia" w:ascii="仿宋_GB2312" w:hAnsi="黑体" w:eastAsia="仿宋_GB2312" w:cs="仿宋_GB2312"/>
          <w:sz w:val="32"/>
          <w:szCs w:val="32"/>
          <w:lang w:val="en-US" w:eastAsia="zh-CN"/>
        </w:rPr>
        <w:t>30.24</w:t>
      </w:r>
      <w:r>
        <w:rPr>
          <w:rFonts w:hint="eastAsia" w:ascii="仿宋_GB2312" w:hAnsi="黑体" w:eastAsia="仿宋_GB2312" w:cs="仿宋_GB2312"/>
          <w:sz w:val="32"/>
          <w:szCs w:val="32"/>
        </w:rPr>
        <w:t>万元，主要包括：办公费、咨询费、手续费、水费、电费。</w:t>
      </w:r>
    </w:p>
    <w:p>
      <w:pPr>
        <w:pStyle w:val="9"/>
        <w:ind w:firstLine="630" w:firstLineChars="196"/>
        <w:rPr>
          <w:rFonts w:ascii="仿宋_GB2312" w:hAnsi="黑体" w:eastAsia="仿宋_GB2312" w:cs="仿宋_GB2312"/>
          <w:b/>
          <w:sz w:val="32"/>
          <w:szCs w:val="32"/>
        </w:rPr>
      </w:pPr>
      <w:r>
        <w:rPr>
          <w:rFonts w:hint="eastAsia" w:ascii="仿宋_GB2312" w:hAnsi="黑体" w:eastAsia="仿宋_GB2312" w:cs="仿宋_GB2312"/>
          <w:b/>
          <w:sz w:val="32"/>
          <w:szCs w:val="32"/>
        </w:rPr>
        <w:t>四、白龙街道</w:t>
      </w:r>
      <w:r>
        <w:rPr>
          <w:rFonts w:hint="eastAsia" w:ascii="仿宋_GB2312" w:hAnsi="黑体" w:eastAsia="仿宋_GB2312" w:cs="仿宋_GB2312"/>
          <w:b/>
          <w:sz w:val="32"/>
          <w:szCs w:val="32"/>
          <w:lang w:eastAsia="zh-CN"/>
        </w:rPr>
        <w:t>2021</w:t>
      </w:r>
      <w:r>
        <w:rPr>
          <w:rFonts w:hint="eastAsia" w:ascii="仿宋_GB2312" w:hAnsi="黑体" w:eastAsia="仿宋_GB2312" w:cs="仿宋_GB2312"/>
          <w:b/>
          <w:sz w:val="32"/>
          <w:szCs w:val="32"/>
        </w:rPr>
        <w:t>年“三公”经费预算情况说明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（一）白龙街道办事处</w:t>
      </w:r>
      <w:r>
        <w:rPr>
          <w:rFonts w:hint="eastAsia" w:ascii="仿宋_GB2312" w:hAnsi="黑体" w:eastAsia="仿宋_GB2312"/>
          <w:sz w:val="32"/>
          <w:szCs w:val="32"/>
          <w:lang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6.72</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6.72</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6.72</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w:t>
      </w:r>
      <w:r>
        <w:rPr>
          <w:rFonts w:hint="eastAsia" w:ascii="Times New Roman" w:hAnsi="Times New Roman" w:eastAsia="仿宋_GB2312" w:cs="Times New Roman"/>
          <w:sz w:val="32"/>
          <w:shd w:val="clear" w:color="auto" w:fill="FFFFFF"/>
        </w:rPr>
        <w:t>平</w:t>
      </w:r>
      <w:r>
        <w:rPr>
          <w:rFonts w:ascii="Times New Roman" w:hAnsi="Times New Roman" w:eastAsia="仿宋_GB2312" w:cs="Times New Roman"/>
          <w:sz w:val="32"/>
          <w:shd w:val="clear" w:color="auto" w:fill="FFFFFF"/>
        </w:rPr>
        <w:t>。</w:t>
      </w:r>
    </w:p>
    <w:p>
      <w:pPr>
        <w:ind w:firstLine="63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2辆，计划购置0辆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（二）白龙街道办事处</w:t>
      </w:r>
      <w:r>
        <w:rPr>
          <w:rFonts w:hint="eastAsia" w:ascii="仿宋_GB2312" w:hAnsi="黑体" w:eastAsia="仿宋_GB2312"/>
          <w:sz w:val="32"/>
          <w:szCs w:val="32"/>
          <w:lang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4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rPr>
          <w:rFonts w:ascii="仿宋_GB2312" w:hAnsi="黑体" w:eastAsia="仿宋_GB2312" w:cs="仿宋_GB2312"/>
          <w:sz w:val="32"/>
          <w:szCs w:val="32"/>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w:t>
      </w:r>
      <w:r>
        <w:rPr>
          <w:rFonts w:hint="eastAsia" w:ascii="黑体" w:hAnsi="黑体" w:eastAsia="黑体" w:cs="Times New Roman"/>
          <w:sz w:val="32"/>
          <w:szCs w:val="32"/>
          <w:shd w:val="clear" w:color="auto" w:fill="FFFFFF"/>
        </w:rPr>
        <w:t>关于</w:t>
      </w:r>
      <w:r>
        <w:rPr>
          <w:rFonts w:hint="eastAsia" w:ascii="黑体" w:hAnsi="黑体" w:eastAsia="黑体"/>
          <w:sz w:val="32"/>
          <w:szCs w:val="32"/>
        </w:rPr>
        <w:t>白龙街道</w:t>
      </w:r>
      <w:r>
        <w:rPr>
          <w:rFonts w:hint="eastAsia" w:ascii="黑体" w:hAnsi="黑体" w:eastAsia="黑体"/>
          <w:sz w:val="32"/>
          <w:szCs w:val="32"/>
          <w:lang w:eastAsia="zh-CN"/>
        </w:rPr>
        <w:t>2021</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白龙街道办事处</w:t>
      </w:r>
      <w:r>
        <w:rPr>
          <w:rFonts w:hint="eastAsia" w:ascii="仿宋_GB2312" w:hAnsi="黑体" w:eastAsia="仿宋_GB2312" w:cs="仿宋_GB2312"/>
          <w:sz w:val="32"/>
          <w:szCs w:val="32"/>
          <w:lang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2</w:t>
      </w:r>
      <w:r>
        <w:rPr>
          <w:rFonts w:hint="eastAsia" w:ascii="仿宋_GB2312" w:hAnsi="黑体" w:eastAsia="仿宋_GB2312" w:cs="仿宋_GB2312"/>
          <w:sz w:val="32"/>
          <w:szCs w:val="32"/>
          <w:lang w:val="en-US" w:eastAsia="zh-CN"/>
        </w:rPr>
        <w:t>1.24</w:t>
      </w:r>
      <w:r>
        <w:rPr>
          <w:rFonts w:hint="eastAsia" w:ascii="仿宋_GB2312" w:hAnsi="黑体" w:eastAsia="仿宋_GB2312"/>
          <w:sz w:val="32"/>
          <w:szCs w:val="32"/>
        </w:rPr>
        <w:t>万元，比上年增加</w:t>
      </w:r>
      <w:r>
        <w:rPr>
          <w:rFonts w:hint="eastAsia" w:ascii="仿宋_GB2312" w:hAnsi="黑体" w:eastAsia="仿宋_GB2312"/>
          <w:sz w:val="32"/>
          <w:szCs w:val="32"/>
          <w:lang w:val="en-US" w:eastAsia="zh-CN"/>
        </w:rPr>
        <w:t>21.24</w:t>
      </w:r>
      <w:r>
        <w:rPr>
          <w:rFonts w:hint="eastAsia" w:ascii="仿宋_GB2312" w:hAnsi="黑体" w:eastAsia="仿宋_GB2312"/>
          <w:sz w:val="32"/>
          <w:szCs w:val="32"/>
        </w:rPr>
        <w:t>万元，主要是上级拨付辖区</w:t>
      </w:r>
      <w:r>
        <w:rPr>
          <w:rFonts w:hint="eastAsia" w:ascii="仿宋_GB2312" w:hAnsi="黑体" w:eastAsia="仿宋_GB2312"/>
          <w:sz w:val="32"/>
          <w:szCs w:val="32"/>
          <w:lang w:eastAsia="zh-CN"/>
        </w:rPr>
        <w:t>小街小巷</w:t>
      </w:r>
      <w:r>
        <w:rPr>
          <w:rFonts w:hint="eastAsia" w:ascii="仿宋_GB2312" w:hAnsi="黑体" w:eastAsia="仿宋_GB2312"/>
          <w:sz w:val="32"/>
          <w:szCs w:val="32"/>
        </w:rPr>
        <w:t>改造项目经费支出。</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城乡社区支出类支出</w:t>
      </w:r>
      <w:r>
        <w:rPr>
          <w:rFonts w:hint="eastAsia" w:ascii="仿宋_GB2312" w:hAnsi="黑体" w:eastAsia="仿宋_GB2312" w:cs="仿宋_GB2312"/>
          <w:sz w:val="32"/>
          <w:szCs w:val="32"/>
          <w:lang w:val="en-US" w:eastAsia="zh-CN"/>
        </w:rPr>
        <w:t>21.24</w:t>
      </w:r>
      <w:r>
        <w:rPr>
          <w:rFonts w:hint="eastAsia" w:ascii="仿宋_GB2312" w:hAnsi="黑体" w:eastAsia="仿宋_GB2312" w:cs="仿宋_GB2312"/>
          <w:sz w:val="32"/>
          <w:szCs w:val="32"/>
        </w:rPr>
        <w:t>万元，占街道当年总支出</w:t>
      </w:r>
      <w:r>
        <w:rPr>
          <w:rFonts w:hint="eastAsia" w:ascii="仿宋_GB2312" w:hAnsi="黑体" w:eastAsia="仿宋_GB2312" w:cs="仿宋_GB2312"/>
          <w:sz w:val="32"/>
          <w:szCs w:val="32"/>
          <w:lang w:val="en-US" w:eastAsia="zh-CN"/>
        </w:rPr>
        <w:t>14.3</w:t>
      </w:r>
      <w:r>
        <w:rPr>
          <w:rFonts w:hint="eastAsia" w:ascii="仿宋_GB2312" w:hAnsi="黑体" w:eastAsia="仿宋_GB2312" w:cs="仿宋_GB2312"/>
          <w:sz w:val="32"/>
          <w:szCs w:val="32"/>
        </w:rPr>
        <w:t>%，比上年增加</w:t>
      </w:r>
      <w:r>
        <w:rPr>
          <w:rFonts w:hint="eastAsia" w:ascii="仿宋_GB2312" w:hAnsi="黑体" w:eastAsia="仿宋_GB2312" w:cs="仿宋_GB2312"/>
          <w:sz w:val="32"/>
          <w:szCs w:val="32"/>
          <w:lang w:val="en-US" w:eastAsia="zh-CN"/>
        </w:rPr>
        <w:t>21.24</w:t>
      </w:r>
      <w:r>
        <w:rPr>
          <w:rFonts w:hint="eastAsia" w:ascii="仿宋_GB2312" w:hAnsi="黑体" w:eastAsia="仿宋_GB2312" w:cs="仿宋_GB2312"/>
          <w:sz w:val="32"/>
          <w:szCs w:val="32"/>
        </w:rPr>
        <w:t>万元，增幅100%</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%，与上年持平。文化体育与传媒支出（类）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%，与上年持平；社会保障和就业支出（类）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%，与上年持平；节能环保（类）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%，与上年持平。</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1、 城乡社区支出</w:t>
      </w:r>
      <w:r>
        <w:rPr>
          <w:rFonts w:hint="eastAsia" w:ascii="仿宋_GB2312" w:hAnsi="黑体" w:eastAsia="仿宋_GB2312" w:cs="仿宋_GB2312"/>
          <w:sz w:val="32"/>
          <w:szCs w:val="32"/>
          <w:lang w:val="en-US" w:eastAsia="zh-CN"/>
        </w:rPr>
        <w:t>21.24</w:t>
      </w:r>
      <w:r>
        <w:rPr>
          <w:rFonts w:hint="eastAsia" w:ascii="仿宋_GB2312" w:hAnsi="黑体" w:eastAsia="仿宋_GB2312" w:cs="仿宋_GB2312"/>
          <w:sz w:val="32"/>
          <w:szCs w:val="32"/>
        </w:rPr>
        <w:t>万元，主要是是上级拨付辖区</w:t>
      </w:r>
      <w:r>
        <w:rPr>
          <w:rFonts w:hint="eastAsia" w:ascii="仿宋_GB2312" w:hAnsi="黑体" w:eastAsia="仿宋_GB2312"/>
          <w:sz w:val="32"/>
          <w:szCs w:val="32"/>
          <w:lang w:eastAsia="zh-CN"/>
        </w:rPr>
        <w:t>小街小巷</w:t>
      </w:r>
      <w:r>
        <w:rPr>
          <w:rFonts w:hint="eastAsia" w:ascii="仿宋_GB2312" w:hAnsi="黑体" w:eastAsia="仿宋_GB2312"/>
          <w:sz w:val="32"/>
          <w:szCs w:val="32"/>
        </w:rPr>
        <w:t>改造项目经费支出</w:t>
      </w:r>
      <w:r>
        <w:rPr>
          <w:rFonts w:hint="eastAsia" w:ascii="仿宋_GB2312" w:hAnsi="黑体" w:eastAsia="仿宋_GB2312" w:cs="仿宋_GB2312"/>
          <w:sz w:val="32"/>
          <w:szCs w:val="32"/>
        </w:rPr>
        <w:t>，比上年增加</w:t>
      </w:r>
      <w:r>
        <w:rPr>
          <w:rFonts w:hint="eastAsia" w:ascii="仿宋_GB2312" w:hAnsi="黑体" w:eastAsia="仿宋_GB2312" w:cs="仿宋_GB2312"/>
          <w:sz w:val="32"/>
          <w:szCs w:val="32"/>
          <w:lang w:val="en-US" w:eastAsia="zh-CN"/>
        </w:rPr>
        <w:t>21.24</w:t>
      </w:r>
      <w:r>
        <w:rPr>
          <w:rFonts w:hint="eastAsia" w:ascii="仿宋_GB2312" w:hAnsi="黑体" w:eastAsia="仿宋_GB2312" w:cs="仿宋_GB2312"/>
          <w:sz w:val="32"/>
          <w:szCs w:val="32"/>
        </w:rPr>
        <w:t>万元。</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、科学技术支出（类）核电站乏燃料处理处置基金支出（款）乏燃料运输（项）</w:t>
      </w:r>
      <w:r>
        <w:rPr>
          <w:rFonts w:hint="eastAsia" w:ascii="仿宋_GB2312" w:hAnsi="黑体" w:eastAsia="仿宋_GB2312" w:cs="仿宋_GB2312"/>
          <w:sz w:val="32"/>
          <w:szCs w:val="32"/>
          <w:lang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万元，与上年持平。</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万元，与上年持平。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白龙街道</w:t>
      </w:r>
      <w:r>
        <w:rPr>
          <w:rFonts w:hint="eastAsia" w:ascii="黑体" w:hAnsi="黑体" w:eastAsia="黑体"/>
          <w:sz w:val="32"/>
          <w:szCs w:val="32"/>
          <w:lang w:eastAsia="zh-CN"/>
        </w:rPr>
        <w:t>2021</w:t>
      </w:r>
      <w:r>
        <w:rPr>
          <w:rFonts w:hint="eastAsia" w:ascii="黑体" w:hAnsi="黑体" w:eastAsia="黑体"/>
          <w:sz w:val="32"/>
          <w:szCs w:val="32"/>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按照综合预算原则，白龙街道所有收入和支出均纳入部门预算管理。收入渠道为经费拨款收入，</w:t>
      </w:r>
      <w:r>
        <w:rPr>
          <w:rFonts w:hint="eastAsia" w:ascii="仿宋_GB2312" w:hAnsi="黑体" w:eastAsia="仿宋_GB2312"/>
          <w:sz w:val="32"/>
          <w:szCs w:val="32"/>
        </w:rPr>
        <w:t>支出包括：一般公共服务支出、国防支出、公共安全支出、社会保障和就业支出、医疗卫生与计划生育支出、城乡社区支出和住房保障支出等。白龙街道</w:t>
      </w:r>
      <w:r>
        <w:rPr>
          <w:rFonts w:hint="eastAsia" w:ascii="仿宋_GB2312" w:hAnsi="黑体" w:eastAsia="仿宋_GB2312"/>
          <w:sz w:val="32"/>
          <w:szCs w:val="32"/>
          <w:lang w:eastAsia="zh-CN"/>
        </w:rPr>
        <w:t>2021</w:t>
      </w:r>
      <w:r>
        <w:rPr>
          <w:rFonts w:hint="eastAsia" w:ascii="仿宋_GB2312" w:hAnsi="黑体" w:eastAsia="仿宋_GB2312"/>
          <w:sz w:val="32"/>
          <w:szCs w:val="32"/>
        </w:rPr>
        <w:t>年的收支总预算为</w:t>
      </w:r>
      <w:r>
        <w:rPr>
          <w:rFonts w:hint="eastAsia" w:ascii="仿宋_GB2312" w:hAnsi="黑体" w:eastAsia="仿宋_GB2312" w:cs="仿宋_GB2312"/>
          <w:sz w:val="32"/>
          <w:szCs w:val="32"/>
        </w:rPr>
        <w:t>4978.28</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白龙街道</w:t>
      </w:r>
      <w:r>
        <w:rPr>
          <w:rFonts w:hint="eastAsia" w:ascii="黑体" w:hAnsi="黑体" w:eastAsia="黑体"/>
          <w:sz w:val="32"/>
          <w:szCs w:val="32"/>
          <w:lang w:eastAsia="zh-CN"/>
        </w:rPr>
        <w:t>2021</w:t>
      </w:r>
      <w:r>
        <w:rPr>
          <w:rFonts w:hint="eastAsia" w:ascii="黑体" w:hAnsi="黑体" w:eastAsia="黑体"/>
          <w:sz w:val="32"/>
          <w:szCs w:val="32"/>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白龙街道</w:t>
      </w: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年收入预算</w:t>
      </w:r>
      <w:r>
        <w:rPr>
          <w:rFonts w:hint="eastAsia" w:ascii="仿宋_GB2312" w:hAnsi="黑体" w:eastAsia="仿宋_GB2312" w:cs="仿宋_GB2312"/>
          <w:sz w:val="32"/>
          <w:szCs w:val="32"/>
          <w:lang w:val="en-US" w:eastAsia="zh-CN"/>
        </w:rPr>
        <w:t>1997.37</w:t>
      </w:r>
      <w:r>
        <w:rPr>
          <w:rFonts w:hint="eastAsia" w:ascii="仿宋_GB2312" w:hAnsi="黑体" w:eastAsia="仿宋_GB2312" w:cs="仿宋_GB2312"/>
          <w:sz w:val="32"/>
          <w:szCs w:val="32"/>
        </w:rPr>
        <w:t>万元，</w:t>
      </w:r>
      <w:r>
        <w:rPr>
          <w:rFonts w:hint="eastAsia" w:ascii="仿宋_GB2312" w:hAnsi="黑体" w:eastAsia="仿宋_GB2312"/>
          <w:sz w:val="32"/>
          <w:szCs w:val="32"/>
        </w:rPr>
        <w:t>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1976.13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99</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21.24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白龙街道</w:t>
      </w:r>
      <w:r>
        <w:rPr>
          <w:rFonts w:hint="eastAsia" w:ascii="黑体" w:hAnsi="黑体" w:eastAsia="黑体"/>
          <w:sz w:val="32"/>
          <w:szCs w:val="32"/>
          <w:lang w:eastAsia="zh-CN"/>
        </w:rPr>
        <w:t>2021</w:t>
      </w:r>
      <w:r>
        <w:rPr>
          <w:rFonts w:hint="eastAsia" w:ascii="黑体" w:hAnsi="黑体" w:eastAsia="黑体"/>
          <w:sz w:val="32"/>
          <w:szCs w:val="32"/>
        </w:rPr>
        <w:t>年</w:t>
      </w:r>
      <w:r>
        <w:rPr>
          <w:rFonts w:hint="eastAsia" w:ascii="黑体" w:hAnsi="黑体" w:eastAsia="黑体" w:cs="Times New Roman"/>
          <w:sz w:val="32"/>
          <w:shd w:val="clear" w:color="auto" w:fill="FFFFFF"/>
        </w:rPr>
        <w:t>支出预算情况说明</w:t>
      </w:r>
    </w:p>
    <w:p>
      <w:pPr>
        <w:pStyle w:val="9"/>
        <w:ind w:firstLine="640"/>
        <w:rPr>
          <w:rFonts w:ascii="仿宋_GB2312" w:hAnsi="黑体" w:eastAsia="仿宋_GB2312" w:cs="仿宋_GB2312"/>
          <w:sz w:val="32"/>
          <w:szCs w:val="32"/>
        </w:rPr>
      </w:pPr>
      <w:r>
        <w:rPr>
          <w:rFonts w:hint="eastAsia" w:ascii="仿宋" w:hAnsi="仿宋" w:eastAsia="仿宋"/>
          <w:sz w:val="32"/>
          <w:szCs w:val="32"/>
        </w:rPr>
        <w:t>白龙街道</w:t>
      </w:r>
      <w:r>
        <w:rPr>
          <w:rFonts w:hint="eastAsia" w:ascii="仿宋" w:hAnsi="仿宋" w:eastAsia="仿宋"/>
          <w:sz w:val="32"/>
          <w:szCs w:val="32"/>
          <w:lang w:eastAsia="zh-CN"/>
        </w:rPr>
        <w:t>2021</w:t>
      </w:r>
      <w:r>
        <w:rPr>
          <w:rFonts w:hint="eastAsia" w:ascii="仿宋" w:hAnsi="仿宋" w:eastAsia="仿宋"/>
          <w:sz w:val="32"/>
          <w:szCs w:val="32"/>
        </w:rPr>
        <w:t>年</w:t>
      </w:r>
      <w:r>
        <w:rPr>
          <w:rFonts w:hint="eastAsia" w:ascii="仿宋" w:hAnsi="仿宋" w:eastAsia="仿宋" w:cs="Times New Roman"/>
          <w:sz w:val="32"/>
          <w:shd w:val="clear" w:color="auto" w:fill="FFFFFF"/>
        </w:rPr>
        <w:t>支出预算</w:t>
      </w:r>
      <w:r>
        <w:rPr>
          <w:rFonts w:hint="eastAsia" w:ascii="仿宋" w:hAnsi="仿宋" w:eastAsia="仿宋" w:cs="Times New Roman"/>
          <w:sz w:val="32"/>
          <w:shd w:val="clear" w:color="auto" w:fill="FFFFFF"/>
          <w:lang w:val="en-US" w:eastAsia="zh-CN"/>
        </w:rPr>
        <w:t>1997.37</w:t>
      </w:r>
      <w:r>
        <w:rPr>
          <w:rFonts w:hint="eastAsia" w:ascii="仿宋" w:hAnsi="仿宋" w:eastAsia="仿宋" w:cs="Times New Roman"/>
          <w:sz w:val="32"/>
          <w:shd w:val="clear" w:color="auto" w:fill="FFFFFF"/>
        </w:rPr>
        <w:t>万元</w:t>
      </w:r>
      <w:r>
        <w:rPr>
          <w:rFonts w:hint="eastAsia" w:ascii="仿宋" w:hAnsi="仿宋" w:eastAsia="仿宋"/>
          <w:sz w:val="32"/>
          <w:szCs w:val="32"/>
        </w:rPr>
        <w:t>，</w:t>
      </w:r>
      <w:r>
        <w:rPr>
          <w:rFonts w:hint="eastAsia" w:ascii="仿宋_GB2312" w:hAnsi="黑体" w:eastAsia="仿宋_GB2312"/>
          <w:sz w:val="32"/>
          <w:szCs w:val="32"/>
        </w:rPr>
        <w:t>其中：基本支出</w:t>
      </w:r>
      <w:r>
        <w:rPr>
          <w:rFonts w:hint="eastAsia" w:ascii="仿宋_GB2312" w:hAnsi="黑体" w:eastAsia="仿宋_GB2312" w:cs="仿宋_GB2312"/>
          <w:sz w:val="32"/>
          <w:szCs w:val="32"/>
          <w:lang w:val="en-US" w:eastAsia="zh-CN"/>
        </w:rPr>
        <w:t>675.85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34</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1300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65</w:t>
      </w:r>
      <w:r>
        <w:rPr>
          <w:rFonts w:hint="eastAsia" w:ascii="仿宋_GB2312" w:hAnsi="黑体" w:eastAsia="仿宋_GB2312"/>
          <w:sz w:val="32"/>
          <w:szCs w:val="32"/>
        </w:rPr>
        <w:t>%，政府性基金预算支出</w:t>
      </w:r>
      <w:r>
        <w:rPr>
          <w:rFonts w:hint="eastAsia" w:ascii="仿宋_GB2312" w:hAnsi="黑体" w:eastAsia="仿宋_GB2312"/>
          <w:sz w:val="32"/>
          <w:szCs w:val="32"/>
          <w:lang w:val="en-US" w:eastAsia="zh-CN"/>
        </w:rPr>
        <w:t>21.24</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占</w:t>
      </w:r>
      <w:r>
        <w:rPr>
          <w:rFonts w:hint="eastAsia" w:ascii="仿宋_GB2312" w:hAnsi="黑体" w:eastAsia="仿宋_GB2312"/>
          <w:sz w:val="32"/>
          <w:szCs w:val="32"/>
          <w:lang w:val="en-US" w:eastAsia="zh-CN"/>
        </w:rPr>
        <w:t>1</w:t>
      </w:r>
      <w:r>
        <w:rPr>
          <w:rFonts w:hint="eastAsia" w:ascii="仿宋_GB2312" w:hAnsi="黑体" w:eastAsia="仿宋_GB2312"/>
          <w:sz w:val="32"/>
          <w:szCs w:val="32"/>
        </w:rPr>
        <w:t>%。比上年预算数增加491.77万元，</w:t>
      </w:r>
      <w:r>
        <w:rPr>
          <w:rFonts w:hint="eastAsia" w:ascii="仿宋_GB2312" w:hAnsi="黑体" w:eastAsia="仿宋_GB2312" w:cs="仿宋_GB2312"/>
          <w:sz w:val="32"/>
          <w:szCs w:val="32"/>
        </w:rPr>
        <w:t>主要是项目改造</w:t>
      </w:r>
      <w:r>
        <w:rPr>
          <w:rFonts w:hint="eastAsia" w:ascii="仿宋_GB2312" w:hAnsi="黑体" w:eastAsia="仿宋_GB2312" w:cs="仿宋_GB2312"/>
          <w:sz w:val="32"/>
          <w:szCs w:val="32"/>
          <w:lang w:eastAsia="zh-CN"/>
        </w:rPr>
        <w:t>费用增加及</w:t>
      </w:r>
      <w:r>
        <w:rPr>
          <w:rFonts w:hint="eastAsia" w:ascii="仿宋_GB2312" w:hAnsi="黑体" w:eastAsia="仿宋_GB2312" w:cs="仿宋_GB2312"/>
          <w:sz w:val="32"/>
          <w:szCs w:val="32"/>
        </w:rPr>
        <w:t>社会保障和就业支出、卫生健康支出、住房保障支出等正常增长。</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年白龙街道本级机关运行经费预算</w:t>
      </w:r>
      <w:r>
        <w:rPr>
          <w:rFonts w:hint="eastAsia" w:ascii="仿宋_GB2312" w:hAnsi="黑体" w:eastAsia="仿宋_GB2312" w:cs="仿宋_GB2312"/>
          <w:sz w:val="32"/>
          <w:szCs w:val="32"/>
          <w:lang w:val="en-US" w:eastAsia="zh-CN"/>
        </w:rPr>
        <w:t>,30.24</w:t>
      </w:r>
      <w:r>
        <w:rPr>
          <w:rFonts w:hint="eastAsia" w:ascii="仿宋_GB2312" w:hAnsi="黑体" w:eastAsia="仿宋_GB2312" w:cs="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年白龙街道本级及下属各预算单位政府采购预算总额0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截至2021</w:t>
      </w:r>
      <w:r>
        <w:rPr>
          <w:rFonts w:hint="eastAsia" w:ascii="仿宋_GB2312" w:hAnsi="黑体" w:eastAsia="仿宋_GB2312"/>
          <w:sz w:val="32"/>
          <w:szCs w:val="32"/>
        </w:rPr>
        <w:t>年12月31日，</w:t>
      </w:r>
      <w:r>
        <w:rPr>
          <w:rFonts w:hint="eastAsia" w:ascii="仿宋_GB2312" w:hAnsi="黑体" w:eastAsia="仿宋_GB2312" w:cs="仿宋_GB2312"/>
          <w:sz w:val="32"/>
          <w:szCs w:val="32"/>
        </w:rPr>
        <w:t>白龙街道本级及下属各预算单位共有车辆2辆，其中，一般公务用车2辆。单位价值10万元以上设备0台（套）。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2021</w:t>
      </w:r>
      <w:r>
        <w:rPr>
          <w:rFonts w:hint="eastAsia" w:ascii="仿宋_GB2312" w:hAnsi="黑体" w:eastAsia="仿宋_GB2312" w:cs="仿宋_GB2312"/>
          <w:sz w:val="32"/>
          <w:szCs w:val="32"/>
        </w:rPr>
        <w:t>年白龙街道有</w:t>
      </w:r>
      <w:r>
        <w:rPr>
          <w:rFonts w:hint="eastAsia" w:ascii="仿宋_GB2312" w:hAnsi="黑体" w:eastAsia="仿宋_GB2312" w:cs="仿宋_GB2312"/>
          <w:sz w:val="32"/>
          <w:szCs w:val="32"/>
          <w:lang w:val="en-US" w:eastAsia="zh-CN"/>
        </w:rPr>
        <w:t>44</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1976.13</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21.24</w:t>
      </w:r>
      <w:bookmarkStart w:id="0" w:name="_GoBack"/>
      <w:bookmarkEnd w:id="0"/>
      <w:r>
        <w:rPr>
          <w:rFonts w:hint="eastAsia" w:ascii="仿宋_GB2312" w:hAnsi="黑体" w:eastAsia="仿宋_GB2312"/>
          <w:sz w:val="32"/>
          <w:szCs w:val="32"/>
        </w:rPr>
        <w:t>万元。</w:t>
      </w:r>
    </w:p>
    <w:p>
      <w:pPr>
        <w:pStyle w:val="9"/>
        <w:ind w:firstLine="0" w:firstLineChars="0"/>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60823F7"/>
    <w:multiLevelType w:val="multilevel"/>
    <w:tmpl w:val="060823F7"/>
    <w:lvl w:ilvl="0" w:tentative="0">
      <w:start w:val="1"/>
      <w:numFmt w:val="japaneseCounting"/>
      <w:lvlText w:val="（%1）"/>
      <w:lvlJc w:val="left"/>
      <w:pPr>
        <w:ind w:left="1647" w:hanging="1080"/>
      </w:pPr>
      <w:rPr>
        <w:rFonts w:hint="default"/>
        <w:lang w:val="en-US"/>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
    <w:nsid w:val="15730784"/>
    <w:multiLevelType w:val="multilevel"/>
    <w:tmpl w:val="1573078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5F274AD"/>
    <w:multiLevelType w:val="singleLevel"/>
    <w:tmpl w:val="65F274AD"/>
    <w:lvl w:ilvl="0" w:tentative="0">
      <w:start w:val="1"/>
      <w:numFmt w:val="decimal"/>
      <w:suff w:val="nothing"/>
      <w:lvlText w:val="%1、"/>
      <w:lvlJc w:val="left"/>
    </w:lvl>
  </w:abstractNum>
  <w:abstractNum w:abstractNumId="6">
    <w:nsid w:val="70D57A06"/>
    <w:multiLevelType w:val="multilevel"/>
    <w:tmpl w:val="70D57A06"/>
    <w:lvl w:ilvl="0" w:tentative="0">
      <w:start w:val="1"/>
      <w:numFmt w:val="chineseCountingThousand"/>
      <w:lvlText w:val="第%1部分"/>
      <w:lvlJc w:val="left"/>
      <w:pPr>
        <w:ind w:left="3163" w:hanging="1320"/>
      </w:pPr>
      <w:rPr>
        <w:rFonts w:hint="eastAsia" w:ascii="黑体" w:hAnsi="黑体" w:eastAsia="黑体" w:cstheme="minorBidi"/>
      </w:rPr>
    </w:lvl>
    <w:lvl w:ilvl="1" w:tentative="0">
      <w:start w:val="1"/>
      <w:numFmt w:val="lowerLetter"/>
      <w:lvlText w:val="%2)"/>
      <w:lvlJc w:val="left"/>
      <w:pPr>
        <w:ind w:left="2683" w:hanging="420"/>
      </w:pPr>
    </w:lvl>
    <w:lvl w:ilvl="2" w:tentative="0">
      <w:start w:val="1"/>
      <w:numFmt w:val="lowerRoman"/>
      <w:lvlText w:val="%3."/>
      <w:lvlJc w:val="right"/>
      <w:pPr>
        <w:ind w:left="3103" w:hanging="420"/>
      </w:pPr>
    </w:lvl>
    <w:lvl w:ilvl="3" w:tentative="0">
      <w:start w:val="1"/>
      <w:numFmt w:val="decimal"/>
      <w:lvlText w:val="%4."/>
      <w:lvlJc w:val="left"/>
      <w:pPr>
        <w:ind w:left="3523" w:hanging="420"/>
      </w:pPr>
    </w:lvl>
    <w:lvl w:ilvl="4" w:tentative="0">
      <w:start w:val="1"/>
      <w:numFmt w:val="lowerLetter"/>
      <w:lvlText w:val="%5)"/>
      <w:lvlJc w:val="left"/>
      <w:pPr>
        <w:ind w:left="3943" w:hanging="420"/>
      </w:pPr>
    </w:lvl>
    <w:lvl w:ilvl="5" w:tentative="0">
      <w:start w:val="1"/>
      <w:numFmt w:val="lowerRoman"/>
      <w:lvlText w:val="%6."/>
      <w:lvlJc w:val="right"/>
      <w:pPr>
        <w:ind w:left="4363" w:hanging="420"/>
      </w:pPr>
    </w:lvl>
    <w:lvl w:ilvl="6" w:tentative="0">
      <w:start w:val="1"/>
      <w:numFmt w:val="decimal"/>
      <w:lvlText w:val="%7."/>
      <w:lvlJc w:val="left"/>
      <w:pPr>
        <w:ind w:left="4783" w:hanging="420"/>
      </w:pPr>
    </w:lvl>
    <w:lvl w:ilvl="7" w:tentative="0">
      <w:start w:val="1"/>
      <w:numFmt w:val="lowerLetter"/>
      <w:lvlText w:val="%8)"/>
      <w:lvlJc w:val="left"/>
      <w:pPr>
        <w:ind w:left="5203" w:hanging="420"/>
      </w:pPr>
    </w:lvl>
    <w:lvl w:ilvl="8" w:tentative="0">
      <w:start w:val="1"/>
      <w:numFmt w:val="lowerRoman"/>
      <w:lvlText w:val="%9."/>
      <w:lvlJc w:val="right"/>
      <w:pPr>
        <w:ind w:left="5623" w:hanging="420"/>
      </w:pPr>
    </w:lvl>
  </w:abstractNum>
  <w:num w:numId="1">
    <w:abstractNumId w:val="0"/>
  </w:num>
  <w:num w:numId="2">
    <w:abstractNumId w:val="3"/>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3088"/>
    <w:rsid w:val="000310CC"/>
    <w:rsid w:val="00077804"/>
    <w:rsid w:val="001326C1"/>
    <w:rsid w:val="00173B57"/>
    <w:rsid w:val="001A7472"/>
    <w:rsid w:val="002530AD"/>
    <w:rsid w:val="00280310"/>
    <w:rsid w:val="00283E6E"/>
    <w:rsid w:val="00293316"/>
    <w:rsid w:val="002956BC"/>
    <w:rsid w:val="002A59FA"/>
    <w:rsid w:val="002E73B0"/>
    <w:rsid w:val="00343757"/>
    <w:rsid w:val="00351558"/>
    <w:rsid w:val="003847B6"/>
    <w:rsid w:val="003A28C1"/>
    <w:rsid w:val="003C3A36"/>
    <w:rsid w:val="003E0683"/>
    <w:rsid w:val="00404E10"/>
    <w:rsid w:val="004313AB"/>
    <w:rsid w:val="004522A5"/>
    <w:rsid w:val="00474F12"/>
    <w:rsid w:val="00494B43"/>
    <w:rsid w:val="004A1C49"/>
    <w:rsid w:val="00525863"/>
    <w:rsid w:val="00537B3F"/>
    <w:rsid w:val="0059423F"/>
    <w:rsid w:val="005C05F2"/>
    <w:rsid w:val="005C2065"/>
    <w:rsid w:val="005D25D0"/>
    <w:rsid w:val="006033DB"/>
    <w:rsid w:val="00640059"/>
    <w:rsid w:val="00647FC6"/>
    <w:rsid w:val="006871F7"/>
    <w:rsid w:val="006B1FB3"/>
    <w:rsid w:val="0075151D"/>
    <w:rsid w:val="007523E7"/>
    <w:rsid w:val="0078596D"/>
    <w:rsid w:val="00786240"/>
    <w:rsid w:val="00793A7F"/>
    <w:rsid w:val="007B3322"/>
    <w:rsid w:val="007E4EAF"/>
    <w:rsid w:val="00813105"/>
    <w:rsid w:val="00814139"/>
    <w:rsid w:val="008615C4"/>
    <w:rsid w:val="008706CA"/>
    <w:rsid w:val="009262C2"/>
    <w:rsid w:val="00926751"/>
    <w:rsid w:val="00947538"/>
    <w:rsid w:val="009616E6"/>
    <w:rsid w:val="009846A5"/>
    <w:rsid w:val="00995DA5"/>
    <w:rsid w:val="009B2B7A"/>
    <w:rsid w:val="009C742C"/>
    <w:rsid w:val="009F52FB"/>
    <w:rsid w:val="00A545A0"/>
    <w:rsid w:val="00A65C20"/>
    <w:rsid w:val="00B10C4E"/>
    <w:rsid w:val="00B149D1"/>
    <w:rsid w:val="00B82C95"/>
    <w:rsid w:val="00C23155"/>
    <w:rsid w:val="00C91D51"/>
    <w:rsid w:val="00CA7DBE"/>
    <w:rsid w:val="00CD7757"/>
    <w:rsid w:val="00D02D63"/>
    <w:rsid w:val="00DC34BC"/>
    <w:rsid w:val="00DC65EF"/>
    <w:rsid w:val="00DD3FD8"/>
    <w:rsid w:val="00E3389C"/>
    <w:rsid w:val="00E73A4A"/>
    <w:rsid w:val="00ED2A16"/>
    <w:rsid w:val="00ED50D0"/>
    <w:rsid w:val="00ED6580"/>
    <w:rsid w:val="00F310BD"/>
    <w:rsid w:val="00F91B44"/>
    <w:rsid w:val="00FB0A31"/>
    <w:rsid w:val="00FD11BD"/>
    <w:rsid w:val="00FF3698"/>
    <w:rsid w:val="023C3042"/>
    <w:rsid w:val="150D16AA"/>
    <w:rsid w:val="1E761488"/>
    <w:rsid w:val="22F94B5F"/>
    <w:rsid w:val="276D5631"/>
    <w:rsid w:val="27774C6B"/>
    <w:rsid w:val="326A3559"/>
    <w:rsid w:val="34142F8D"/>
    <w:rsid w:val="40055B6F"/>
    <w:rsid w:val="437F22FA"/>
    <w:rsid w:val="4EE55548"/>
    <w:rsid w:val="4FCB09C1"/>
    <w:rsid w:val="6B49147C"/>
    <w:rsid w:val="76F64BFE"/>
    <w:rsid w:val="784F0924"/>
    <w:rsid w:val="7BAE5C08"/>
    <w:rsid w:val="7E977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name="toc 1"/>
    <w:lsdException w:qFormat="1"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semiHidden/>
    <w:unhideWhenUsed/>
    <w:qFormat/>
    <w:uiPriority w:val="0"/>
    <w:pPr>
      <w:tabs>
        <w:tab w:val="right" w:leader="dot" w:pos="9061"/>
      </w:tabs>
      <w:snapToGrid w:val="0"/>
      <w:spacing w:line="360" w:lineRule="auto"/>
    </w:pPr>
    <w:rPr>
      <w:rFonts w:ascii="宋体" w:hAnsi="宋体" w:eastAsia="宋体" w:cs="Times New Roman"/>
      <w:sz w:val="24"/>
      <w:szCs w:val="24"/>
    </w:rPr>
  </w:style>
  <w:style w:type="paragraph" w:styleId="5">
    <w:name w:val="toc 2"/>
    <w:basedOn w:val="1"/>
    <w:next w:val="1"/>
    <w:semiHidden/>
    <w:unhideWhenUsed/>
    <w:qFormat/>
    <w:uiPriority w:val="0"/>
    <w:pPr>
      <w:tabs>
        <w:tab w:val="right" w:leader="dot" w:pos="9061"/>
      </w:tabs>
      <w:snapToGrid w:val="0"/>
      <w:spacing w:line="360" w:lineRule="auto"/>
    </w:pPr>
    <w:rPr>
      <w:rFonts w:ascii="宋体" w:hAnsi="宋体" w:eastAsia="宋体" w:cs="Times New Roman"/>
      <w:sz w:val="24"/>
      <w:szCs w:val="24"/>
    </w:rPr>
  </w:style>
  <w:style w:type="character" w:styleId="8">
    <w:name w:val="Hyperlink"/>
    <w:basedOn w:val="7"/>
    <w:semiHidden/>
    <w:unhideWhenUsed/>
    <w:qFormat/>
    <w:uiPriority w:val="99"/>
    <w:rPr>
      <w:color w:val="0000FF"/>
      <w:u w:val="single"/>
    </w:rPr>
  </w:style>
  <w:style w:type="paragraph" w:customStyle="1" w:styleId="9">
    <w:name w:val="列出段落1"/>
    <w:basedOn w:val="1"/>
    <w:qFormat/>
    <w:uiPriority w:val="34"/>
    <w:pPr>
      <w:ind w:firstLine="420" w:firstLineChars="200"/>
    </w:pPr>
  </w:style>
  <w:style w:type="character" w:customStyle="1" w:styleId="10">
    <w:name w:val="页眉 Char"/>
    <w:basedOn w:val="7"/>
    <w:link w:val="3"/>
    <w:semiHidden/>
    <w:qFormat/>
    <w:uiPriority w:val="99"/>
    <w:rPr>
      <w:sz w:val="18"/>
      <w:szCs w:val="18"/>
    </w:rPr>
  </w:style>
  <w:style w:type="character" w:customStyle="1" w:styleId="11">
    <w:name w:val="页脚 Char"/>
    <w:basedOn w:val="7"/>
    <w:link w:val="2"/>
    <w:semiHidden/>
    <w:qFormat/>
    <w:uiPriority w:val="99"/>
    <w:rPr>
      <w:sz w:val="18"/>
      <w:szCs w:val="18"/>
    </w:rPr>
  </w:style>
  <w:style w:type="paragraph" w:customStyle="1" w:styleId="12">
    <w:name w:val="目录、文档名称标题"/>
    <w:qFormat/>
    <w:uiPriority w:val="0"/>
    <w:pPr>
      <w:snapToGrid w:val="0"/>
      <w:spacing w:beforeLines="50" w:afterLines="50" w:line="360" w:lineRule="auto"/>
      <w:jc w:val="center"/>
    </w:pPr>
    <w:rPr>
      <w:rFonts w:ascii="Times New Roman" w:hAnsi="Times New Roman" w:eastAsia="黑体"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ylmfeng.com</Company>
  <Pages>12</Pages>
  <Words>659</Words>
  <Characters>3757</Characters>
  <Lines>31</Lines>
  <Paragraphs>8</Paragraphs>
  <TotalTime>10</TotalTime>
  <ScaleCrop>false</ScaleCrop>
  <LinksUpToDate>false</LinksUpToDate>
  <CharactersWithSpaces>4408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2019-04-02T13:09:00Z</dcterms:created>
  <dc:creator>null,null,总收发</dc:creator>
  <cp:lastModifiedBy>9</cp:lastModifiedBy>
  <cp:lastPrinted>2019-04-02T13:16:00Z</cp:lastPrinted>
  <dcterms:modified xsi:type="dcterms:W3CDTF">2022-09-03T15:57:26Z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